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70" w:rsidRDefault="00C22270" w:rsidP="00C22270">
      <w:pPr>
        <w:pStyle w:val="Bezproreda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ADF4E" wp14:editId="39A570A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61020" cy="817245"/>
                <wp:effectExtent l="0" t="0" r="11430" b="2095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1020" cy="81724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8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0;width:642.6pt;height:64.3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" fillcolor="#4bacc6" strokecolor="#4f81bd" strokeweight=".26467mm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E9A4C" wp14:editId="68D205DC">
                <wp:simplePos x="0" y="0"/>
                <wp:positionH relativeFrom="page">
                  <wp:posOffset>312423</wp:posOffset>
                </wp:positionH>
                <wp:positionV relativeFrom="page">
                  <wp:posOffset>-267333</wp:posOffset>
                </wp:positionV>
                <wp:extent cx="90809" cy="11221087"/>
                <wp:effectExtent l="0" t="0" r="23491" b="18413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9" cy="11221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4.6pt;margin-top:-21.05pt;width:7.15pt;height:883.5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" strokecolor="#4f81bd" strokeweight=".26467mm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7C839" wp14:editId="630923D9">
                <wp:simplePos x="0" y="0"/>
                <wp:positionH relativeFrom="page">
                  <wp:posOffset>7331714</wp:posOffset>
                </wp:positionH>
                <wp:positionV relativeFrom="page">
                  <wp:posOffset>-267333</wp:posOffset>
                </wp:positionV>
                <wp:extent cx="90809" cy="11221087"/>
                <wp:effectExtent l="0" t="0" r="23491" b="18413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9" cy="11221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77.3pt;margin-top:-21.05pt;width:7.15pt;height:883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" strokecolor="#4f81bd" strokeweight=".26467mm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1204F" wp14:editId="563166CA">
                <wp:simplePos x="0" y="0"/>
                <wp:positionH relativeFrom="page">
                  <wp:posOffset>-189225</wp:posOffset>
                </wp:positionH>
                <wp:positionV relativeFrom="page">
                  <wp:posOffset>0</wp:posOffset>
                </wp:positionV>
                <wp:extent cx="7937504" cy="323853"/>
                <wp:effectExtent l="0" t="0" r="25396" b="19047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4" cy="323853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8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4.9pt;margin-top:0;width:625pt;height:25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" fillcolor="#4bacc6" strokecolor="#4f81bd" strokeweight=".26467mm">
                <v:textbox inset="0,0,0,0"/>
                <w10:wrap anchorx="page" anchory="page"/>
              </v:rect>
            </w:pict>
          </mc:Fallback>
        </mc:AlternateContent>
      </w:r>
    </w:p>
    <w:p w:rsidR="00C22270" w:rsidRDefault="00C22270" w:rsidP="00C22270"/>
    <w:tbl>
      <w:tblPr>
        <w:tblW w:w="100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8640"/>
      </w:tblGrid>
      <w:tr w:rsidR="00C22270" w:rsidTr="00C22270">
        <w:tc>
          <w:tcPr>
            <w:tcW w:w="1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Default="00C22270" w:rsidP="00C22270">
            <w:pPr>
              <w:spacing w:after="0"/>
              <w:jc w:val="both"/>
            </w:pPr>
            <w:r>
              <w:rPr>
                <w:rFonts w:ascii="Times New Roman" w:eastAsia="Batang" w:hAnsi="Times New Roman"/>
                <w:noProof/>
                <w:lang w:eastAsia="hr-HR"/>
              </w:rPr>
              <w:drawing>
                <wp:inline distT="0" distB="0" distL="0" distR="0" wp14:anchorId="6913F7B3" wp14:editId="3E1283AA">
                  <wp:extent cx="732150" cy="1075050"/>
                  <wp:effectExtent l="0" t="0" r="0" b="0"/>
                  <wp:docPr id="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50" cy="107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Default="00C22270" w:rsidP="00C22270">
            <w:pPr>
              <w:spacing w:after="0"/>
              <w:jc w:val="center"/>
            </w:pPr>
            <w:r>
              <w:rPr>
                <w:rFonts w:ascii="Times New Roman" w:eastAsia="Batang" w:hAnsi="Times New Roman"/>
                <w:spacing w:val="50"/>
                <w:sz w:val="38"/>
              </w:rPr>
              <w:t>UPRAVA ZA CESTE</w:t>
            </w:r>
          </w:p>
          <w:p w:rsidR="00C22270" w:rsidRDefault="00C22270" w:rsidP="00C22270">
            <w:pPr>
              <w:spacing w:after="0"/>
              <w:jc w:val="center"/>
            </w:pPr>
            <w:r>
              <w:rPr>
                <w:rFonts w:ascii="Times New Roman" w:eastAsia="Batang" w:hAnsi="Times New Roman"/>
                <w:b/>
              </w:rPr>
              <w:t>VUKOVARSKO-SRIJEMSKE ŽUPANIJE</w:t>
            </w:r>
          </w:p>
          <w:p w:rsidR="00C22270" w:rsidRDefault="00C22270" w:rsidP="00C22270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VINKOVCI, </w:t>
            </w:r>
            <w:proofErr w:type="spellStart"/>
            <w:r>
              <w:rPr>
                <w:rFonts w:ascii="Times New Roman" w:eastAsia="Batang" w:hAnsi="Times New Roman"/>
              </w:rPr>
              <w:t>J.Kozarca</w:t>
            </w:r>
            <w:proofErr w:type="spellEnd"/>
            <w:r>
              <w:rPr>
                <w:rFonts w:ascii="Times New Roman" w:eastAsia="Batang" w:hAnsi="Times New Roman"/>
              </w:rPr>
              <w:t xml:space="preserve"> 10, </w:t>
            </w:r>
            <w:proofErr w:type="spellStart"/>
            <w:r>
              <w:rPr>
                <w:rFonts w:ascii="Times New Roman" w:eastAsia="Batang" w:hAnsi="Times New Roman"/>
              </w:rPr>
              <w:t>Tel</w:t>
            </w:r>
            <w:proofErr w:type="spellEnd"/>
            <w:r>
              <w:rPr>
                <w:rFonts w:ascii="Times New Roman" w:eastAsia="Batang" w:hAnsi="Times New Roman"/>
              </w:rPr>
              <w:t xml:space="preserve">: 032/331-044, 331-007 </w:t>
            </w:r>
            <w:proofErr w:type="spellStart"/>
            <w:r>
              <w:rPr>
                <w:rFonts w:ascii="Times New Roman" w:eastAsia="Batang" w:hAnsi="Times New Roman"/>
              </w:rPr>
              <w:t>Tel</w:t>
            </w:r>
            <w:proofErr w:type="spellEnd"/>
            <w:r>
              <w:rPr>
                <w:rFonts w:ascii="Times New Roman" w:eastAsia="Batang" w:hAnsi="Times New Roman"/>
              </w:rPr>
              <w:t>/</w:t>
            </w:r>
            <w:proofErr w:type="spellStart"/>
            <w:r>
              <w:rPr>
                <w:rFonts w:ascii="Times New Roman" w:eastAsia="Batang" w:hAnsi="Times New Roman"/>
              </w:rPr>
              <w:t>Fax</w:t>
            </w:r>
            <w:proofErr w:type="spellEnd"/>
            <w:r>
              <w:rPr>
                <w:rFonts w:ascii="Times New Roman" w:eastAsia="Batang" w:hAnsi="Times New Roman"/>
              </w:rPr>
              <w:t>:032/332-454</w:t>
            </w:r>
          </w:p>
          <w:p w:rsidR="00C22270" w:rsidRDefault="00C22270" w:rsidP="00C22270">
            <w:pPr>
              <w:spacing w:after="0"/>
              <w:jc w:val="center"/>
            </w:pPr>
            <w:hyperlink r:id="rId7" w:history="1">
              <w:r>
                <w:rPr>
                  <w:rStyle w:val="Hiperveza"/>
                  <w:rFonts w:eastAsia="Batang"/>
                </w:rPr>
                <w:t>www.zuc-vk.hr</w:t>
              </w:r>
            </w:hyperlink>
            <w:r>
              <w:rPr>
                <w:rFonts w:ascii="Times New Roman" w:eastAsia="Batang" w:hAnsi="Times New Roman"/>
              </w:rPr>
              <w:t xml:space="preserve"> E-mail:zupanijska-uprava-za-ceste@vk.htnet.hr</w:t>
            </w:r>
          </w:p>
          <w:p w:rsidR="00C22270" w:rsidRDefault="00C22270" w:rsidP="00C22270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IBAN 4023400091110076239  MB: 1260626  OIB: 56828260771</w:t>
            </w:r>
          </w:p>
          <w:p w:rsidR="00C22270" w:rsidRDefault="00C22270" w:rsidP="00C22270">
            <w:pPr>
              <w:spacing w:after="0"/>
              <w:jc w:val="both"/>
            </w:pPr>
            <w:r>
              <w:rPr>
                <w:rFonts w:ascii="Kuenst480 BT" w:eastAsia="Kuenst480 BT" w:hAnsi="Kuenst480 BT" w:cs="Kuenst480 BT"/>
                <w:color w:val="FFFFFF"/>
                <w:shd w:val="clear" w:color="auto" w:fill="C0C0C0"/>
              </w:rPr>
              <w:t>———</w:t>
            </w:r>
            <w:r>
              <w:rPr>
                <w:rFonts w:ascii="Times New Roman" w:eastAsia="Batang" w:hAnsi="Times New Roman"/>
                <w:color w:val="FFFFFF"/>
                <w:shd w:val="clear" w:color="auto" w:fill="C0C0C0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  <w:shd w:val="clear" w:color="auto" w:fill="C0C0C0"/>
              </w:rPr>
              <w:t>———</w:t>
            </w:r>
            <w:r>
              <w:rPr>
                <w:rFonts w:ascii="Times New Roman" w:eastAsia="Batang" w:hAnsi="Times New Roman"/>
                <w:color w:val="FFFFFF"/>
                <w:shd w:val="clear" w:color="auto" w:fill="C0C0C0"/>
              </w:rPr>
              <w:t xml:space="preserve">   </w:t>
            </w:r>
            <w:r>
              <w:rPr>
                <w:rFonts w:ascii="Kuenst480 BT" w:eastAsia="Kuenst480 BT" w:hAnsi="Kuenst480 BT" w:cs="Kuenst480 BT"/>
                <w:color w:val="FFFFFF"/>
                <w:shd w:val="clear" w:color="auto" w:fill="C0C0C0"/>
              </w:rPr>
              <w:t>———</w:t>
            </w:r>
            <w:r>
              <w:rPr>
                <w:rFonts w:ascii="Times New Roman" w:eastAsia="Batang" w:hAnsi="Times New Roman"/>
                <w:color w:val="FFFFFF"/>
                <w:shd w:val="clear" w:color="auto" w:fill="C0C0C0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  <w:shd w:val="clear" w:color="auto" w:fill="C0C0C0"/>
              </w:rPr>
              <w:t>———</w:t>
            </w:r>
            <w:r>
              <w:rPr>
                <w:rFonts w:ascii="Times New Roman" w:eastAsia="Batang" w:hAnsi="Times New Roman"/>
                <w:color w:val="FFFFFF"/>
                <w:shd w:val="clear" w:color="auto" w:fill="C0C0C0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  <w:shd w:val="clear" w:color="auto" w:fill="C0C0C0"/>
              </w:rPr>
              <w:t>———</w:t>
            </w:r>
            <w:r>
              <w:rPr>
                <w:rFonts w:ascii="Times New Roman" w:eastAsia="Batang" w:hAnsi="Times New Roman"/>
                <w:color w:val="FFFFFF"/>
                <w:shd w:val="clear" w:color="auto" w:fill="C0C0C0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  <w:shd w:val="clear" w:color="auto" w:fill="C0C0C0"/>
              </w:rPr>
              <w:t>———</w:t>
            </w:r>
            <w:r>
              <w:rPr>
                <w:rFonts w:ascii="Times New Roman" w:eastAsia="Batang" w:hAnsi="Times New Roman"/>
                <w:color w:val="FFFFFF"/>
                <w:shd w:val="clear" w:color="auto" w:fill="C0C0C0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  <w:shd w:val="clear" w:color="auto" w:fill="C0C0C0"/>
              </w:rPr>
              <w:t>———</w:t>
            </w:r>
            <w:r>
              <w:rPr>
                <w:rFonts w:ascii="Times New Roman" w:eastAsia="Batang" w:hAnsi="Times New Roman"/>
                <w:color w:val="FFFFFF"/>
                <w:shd w:val="clear" w:color="auto" w:fill="C0C0C0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  <w:shd w:val="clear" w:color="auto" w:fill="C0C0C0"/>
              </w:rPr>
              <w:t>———</w:t>
            </w:r>
            <w:r>
              <w:rPr>
                <w:rFonts w:ascii="Times New Roman" w:eastAsia="Batang" w:hAnsi="Times New Roman"/>
                <w:color w:val="FFFFFF"/>
                <w:shd w:val="clear" w:color="auto" w:fill="C0C0C0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  <w:shd w:val="clear" w:color="auto" w:fill="C0C0C0"/>
              </w:rPr>
              <w:t>———</w:t>
            </w:r>
            <w:r>
              <w:rPr>
                <w:rFonts w:ascii="Times New Roman" w:eastAsia="Batang" w:hAnsi="Times New Roman"/>
                <w:color w:val="FFFFFF"/>
                <w:shd w:val="clear" w:color="auto" w:fill="C0C0C0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  <w:shd w:val="clear" w:color="auto" w:fill="C0C0C0"/>
              </w:rPr>
              <w:t>—</w:t>
            </w:r>
            <w:r>
              <w:rPr>
                <w:rFonts w:ascii="Times New Roman" w:eastAsia="Batang" w:hAnsi="Times New Roman"/>
                <w:color w:val="FFFFFF"/>
              </w:rPr>
              <w:t xml:space="preserve"> </w:t>
            </w:r>
          </w:p>
        </w:tc>
      </w:tr>
    </w:tbl>
    <w:p w:rsidR="00C22270" w:rsidRDefault="00C22270" w:rsidP="00C22270">
      <w:pPr>
        <w:spacing w:after="0"/>
        <w:jc w:val="both"/>
        <w:rPr>
          <w:rFonts w:ascii="Times New Roman" w:hAnsi="Times New Roman"/>
        </w:rPr>
      </w:pPr>
    </w:p>
    <w:p w:rsidR="00C22270" w:rsidRDefault="00C22270" w:rsidP="00C2227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KLASA:400-03/22-01/02</w:t>
      </w:r>
    </w:p>
    <w:p w:rsidR="00C22270" w:rsidRDefault="00C22270" w:rsidP="00C2227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URBROJ:2196-96-02/1-22-2</w:t>
      </w:r>
    </w:p>
    <w:p w:rsidR="00C22270" w:rsidRPr="00036D46" w:rsidRDefault="00C22270" w:rsidP="00C22270">
      <w:pPr>
        <w:spacing w:after="0"/>
        <w:jc w:val="both"/>
        <w:rPr>
          <w:rFonts w:ascii="Times New Roman" w:hAnsi="Times New Roman"/>
        </w:rPr>
      </w:pPr>
      <w:r w:rsidRPr="00036D46">
        <w:rPr>
          <w:rFonts w:ascii="Times New Roman" w:hAnsi="Times New Roman"/>
        </w:rPr>
        <w:t>Vinkovci, 31.03. 2021.g.</w:t>
      </w: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36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GODIŠNJI IZVJEŠTAJ O IZVRŠENJU FINANCIJSKOG PLANA </w:t>
      </w:r>
    </w:p>
    <w:p w:rsidR="00C22270" w:rsidRDefault="00C22270" w:rsidP="00C22270">
      <w:pPr>
        <w:autoSpaceDE w:val="0"/>
        <w:spacing w:after="36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UPRAVE ZA CESTE</w:t>
      </w:r>
    </w:p>
    <w:p w:rsidR="00C22270" w:rsidRDefault="00C22270" w:rsidP="00C22270">
      <w:pPr>
        <w:autoSpaceDE w:val="0"/>
        <w:spacing w:after="36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VUKOVARSKO – SRIJEMSKE ŽUPANIJE</w:t>
      </w:r>
    </w:p>
    <w:p w:rsidR="00C22270" w:rsidRDefault="00C22270" w:rsidP="00C22270">
      <w:pPr>
        <w:autoSpaceDE w:val="0"/>
        <w:spacing w:after="36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ZA RAZDOBLJE</w:t>
      </w:r>
    </w:p>
    <w:p w:rsidR="00C22270" w:rsidRDefault="00C22270" w:rsidP="00C22270">
      <w:pPr>
        <w:autoSpaceDE w:val="0"/>
        <w:spacing w:after="36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OD 01.01.2021. – 31.12.2021.</w:t>
      </w: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 xml:space="preserve">        Ravnatelj:</w:t>
      </w:r>
    </w:p>
    <w:p w:rsidR="00C22270" w:rsidRDefault="00C22270" w:rsidP="00C22270">
      <w:pPr>
        <w:autoSpaceDE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 xml:space="preserve">Željko Galić, </w:t>
      </w:r>
      <w:proofErr w:type="spellStart"/>
      <w:r>
        <w:rPr>
          <w:rFonts w:ascii="Times-Bold" w:hAnsi="Times-Bold" w:cs="Times-Bold"/>
          <w:b/>
          <w:bCs/>
          <w:sz w:val="28"/>
          <w:szCs w:val="28"/>
        </w:rPr>
        <w:t>dipl.oec</w:t>
      </w:r>
      <w:proofErr w:type="spellEnd"/>
      <w:r>
        <w:rPr>
          <w:rFonts w:ascii="Times-Bold" w:hAnsi="Times-Bold" w:cs="Times-Bold"/>
          <w:b/>
          <w:bCs/>
          <w:sz w:val="28"/>
          <w:szCs w:val="28"/>
        </w:rPr>
        <w:t>.</w:t>
      </w: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SADRŽAJ</w:t>
      </w: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1. UVOD</w:t>
      </w: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2. IZVRŠENJE PRORAČUNA </w:t>
      </w: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ab/>
        <w:t>2.1.OBRAZLOŽENJE OSTVARENJA PRIHODA/PRIMITAKA I RASHODA</w:t>
      </w: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ab/>
        <w:t>2.2  OBRAZLOŽENJE ZA RAČUN FINANCIRANJA - PRIMICI/IZDACI</w:t>
      </w: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3. OPĆI DIO FINANCIJSKOG PLANA </w:t>
      </w: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ab/>
        <w:t xml:space="preserve">3.1. RAČUN PRIHODA I RASHODA </w:t>
      </w: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ab/>
        <w:t xml:space="preserve">3.2. RAČUN FINANCIRANJA </w:t>
      </w: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4. POSEBNI DIO FINANCIJSKOG PLANA </w:t>
      </w: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ab/>
        <w:t>4.1. ORGANIZACIJSKA KLASIFIKACIJA</w:t>
      </w: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ab/>
        <w:t>4.2. PROGRAMSKA KLASIFIKACIJA</w:t>
      </w: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5. OBRAZLOŽENJE PREMA PROGRAMSKOJ KLASIFIKACIJI</w:t>
      </w: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6. CILJEVI KOJI SU OSTVARENI PROVEDBOM PROGRAMA I POKAZATELJI USPJEŠNOSTI REALIZACIJE TIH CILJEVA</w:t>
      </w: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7. DODATNE INFORMACIJE O FINANCIJSKOM POLOŽAJU PRORAČUNA</w:t>
      </w: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UVOD</w:t>
      </w: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Financijski plan Uprave za ceste Vukovarsko – srijemske županije za 2021.g. donijelo je Upravno vijeće Uprave za ceste VSŽ na 63. sjednici održanoj 23.12.2021.godine.</w:t>
      </w: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Rebalans plana Uprave za ceste VSŽ za 2021. godinu donijet je na 65. sjednici Upravnog vijeća Uprave za ceste VSŽ održanoj  14.05.2021.godine. </w:t>
      </w:r>
    </w:p>
    <w:p w:rsidR="00C22270" w:rsidRPr="007723C0" w:rsidRDefault="00C22270" w:rsidP="00C222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D86">
        <w:rPr>
          <w:rFonts w:ascii="Times New Roman" w:hAnsi="Times New Roman"/>
          <w:sz w:val="24"/>
          <w:szCs w:val="24"/>
        </w:rPr>
        <w:t>II Rebalans plana Uprave za ceste VSŽ za 20</w:t>
      </w:r>
      <w:r>
        <w:rPr>
          <w:rFonts w:ascii="Times New Roman" w:hAnsi="Times New Roman"/>
          <w:sz w:val="24"/>
          <w:szCs w:val="24"/>
        </w:rPr>
        <w:t>21</w:t>
      </w:r>
      <w:r w:rsidRPr="00C25D86">
        <w:rPr>
          <w:rFonts w:ascii="Times New Roman" w:hAnsi="Times New Roman"/>
          <w:sz w:val="24"/>
          <w:szCs w:val="24"/>
        </w:rPr>
        <w:t xml:space="preserve">. godinu donijet  je na </w:t>
      </w:r>
      <w:r>
        <w:rPr>
          <w:rFonts w:ascii="Times New Roman" w:hAnsi="Times New Roman"/>
          <w:sz w:val="24"/>
          <w:szCs w:val="24"/>
        </w:rPr>
        <w:t>69</w:t>
      </w:r>
      <w:r w:rsidRPr="00C25D86">
        <w:rPr>
          <w:rFonts w:ascii="Times New Roman" w:hAnsi="Times New Roman"/>
          <w:sz w:val="24"/>
          <w:szCs w:val="24"/>
        </w:rPr>
        <w:t xml:space="preserve">. Sjednici Upravnog vijeća </w:t>
      </w:r>
      <w:r w:rsidRPr="007723C0">
        <w:rPr>
          <w:rFonts w:ascii="Times New Roman" w:hAnsi="Times New Roman"/>
          <w:sz w:val="24"/>
          <w:szCs w:val="24"/>
        </w:rPr>
        <w:t xml:space="preserve">Uprave za ceste VSŽ održanoj  </w:t>
      </w:r>
      <w:r>
        <w:rPr>
          <w:rFonts w:ascii="Times New Roman" w:hAnsi="Times New Roman"/>
          <w:sz w:val="24"/>
          <w:szCs w:val="24"/>
        </w:rPr>
        <w:t>29</w:t>
      </w:r>
      <w:r w:rsidRPr="007723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7723C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7723C0">
        <w:rPr>
          <w:rFonts w:ascii="Times New Roman" w:hAnsi="Times New Roman"/>
          <w:sz w:val="24"/>
          <w:szCs w:val="24"/>
        </w:rPr>
        <w:t xml:space="preserve">.g.  </w:t>
      </w: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A6D">
        <w:rPr>
          <w:rFonts w:ascii="Times New Roman" w:hAnsi="Times New Roman"/>
          <w:sz w:val="24"/>
          <w:szCs w:val="24"/>
        </w:rPr>
        <w:t xml:space="preserve">Županijska skupština VSŽ dala je </w:t>
      </w:r>
      <w:r>
        <w:rPr>
          <w:rFonts w:ascii="Times New Roman" w:hAnsi="Times New Roman"/>
          <w:sz w:val="24"/>
          <w:szCs w:val="24"/>
        </w:rPr>
        <w:t>suglasnost</w:t>
      </w:r>
      <w:r w:rsidRPr="00217A6D">
        <w:rPr>
          <w:rFonts w:ascii="Times New Roman" w:hAnsi="Times New Roman"/>
          <w:sz w:val="24"/>
          <w:szCs w:val="24"/>
        </w:rPr>
        <w:t xml:space="preserve"> na prijedlog financijskog plana Uprave za ceste VSŽ, na </w:t>
      </w:r>
      <w:r>
        <w:rPr>
          <w:rFonts w:ascii="Times New Roman" w:hAnsi="Times New Roman"/>
          <w:sz w:val="24"/>
          <w:szCs w:val="24"/>
        </w:rPr>
        <w:t>32</w:t>
      </w:r>
      <w:r w:rsidRPr="00217A6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</w:t>
      </w:r>
      <w:r w:rsidRPr="00217A6D">
        <w:rPr>
          <w:rFonts w:ascii="Times New Roman" w:hAnsi="Times New Roman"/>
          <w:sz w:val="24"/>
          <w:szCs w:val="24"/>
        </w:rPr>
        <w:t xml:space="preserve">jednici, održanoj </w:t>
      </w:r>
      <w:r>
        <w:rPr>
          <w:rFonts w:ascii="Times New Roman" w:hAnsi="Times New Roman"/>
          <w:sz w:val="24"/>
          <w:szCs w:val="24"/>
        </w:rPr>
        <w:t>18</w:t>
      </w:r>
      <w:r w:rsidRPr="00217A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217A6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  <w:r w:rsidRPr="00217A6D">
        <w:rPr>
          <w:rFonts w:ascii="Times New Roman" w:hAnsi="Times New Roman"/>
          <w:sz w:val="24"/>
          <w:szCs w:val="24"/>
        </w:rPr>
        <w:t xml:space="preserve"> godine.</w:t>
      </w: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2270" w:rsidRPr="00223090" w:rsidRDefault="00C22270" w:rsidP="00C22270">
      <w:pPr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Odluku o raspodjeli </w:t>
      </w:r>
      <w:r w:rsidRPr="00970E12">
        <w:rPr>
          <w:rFonts w:ascii="Times New Roman" w:hAnsi="Times New Roman"/>
          <w:sz w:val="24"/>
          <w:szCs w:val="24"/>
        </w:rPr>
        <w:t>financijskog rezultata za 20</w:t>
      </w:r>
      <w:r>
        <w:rPr>
          <w:rFonts w:ascii="Times New Roman" w:hAnsi="Times New Roman"/>
          <w:sz w:val="24"/>
          <w:szCs w:val="24"/>
        </w:rPr>
        <w:t>21</w:t>
      </w:r>
      <w:r w:rsidRPr="00970E12">
        <w:rPr>
          <w:rFonts w:ascii="Times New Roman" w:hAnsi="Times New Roman"/>
          <w:sz w:val="24"/>
          <w:szCs w:val="24"/>
        </w:rPr>
        <w:t xml:space="preserve">. godinu donijelo je Upravno vijeće Uprave za ceste </w:t>
      </w:r>
      <w:r w:rsidRPr="00223090">
        <w:rPr>
          <w:rFonts w:ascii="Times New Roman" w:hAnsi="Times New Roman"/>
          <w:sz w:val="24"/>
          <w:szCs w:val="24"/>
        </w:rPr>
        <w:t xml:space="preserve">VSŽ je na </w:t>
      </w:r>
      <w:r>
        <w:rPr>
          <w:rFonts w:ascii="Times New Roman" w:hAnsi="Times New Roman"/>
          <w:sz w:val="24"/>
          <w:szCs w:val="24"/>
        </w:rPr>
        <w:t>70</w:t>
      </w:r>
      <w:r w:rsidRPr="00223090">
        <w:rPr>
          <w:rFonts w:ascii="Times New Roman" w:hAnsi="Times New Roman"/>
          <w:sz w:val="24"/>
          <w:szCs w:val="24"/>
        </w:rPr>
        <w:t xml:space="preserve">. sjednici održanoj  </w:t>
      </w:r>
      <w:r>
        <w:rPr>
          <w:rFonts w:ascii="Times New Roman" w:hAnsi="Times New Roman"/>
          <w:sz w:val="24"/>
          <w:szCs w:val="24"/>
        </w:rPr>
        <w:t>31</w:t>
      </w:r>
      <w:r w:rsidRPr="00BA7563">
        <w:rPr>
          <w:rFonts w:ascii="Times New Roman" w:hAnsi="Times New Roman"/>
          <w:sz w:val="24"/>
          <w:szCs w:val="24"/>
        </w:rPr>
        <w:t>.03.202</w:t>
      </w:r>
      <w:r>
        <w:rPr>
          <w:rFonts w:ascii="Times New Roman" w:hAnsi="Times New Roman"/>
          <w:sz w:val="24"/>
          <w:szCs w:val="24"/>
        </w:rPr>
        <w:t>2</w:t>
      </w:r>
      <w:r w:rsidRPr="00BA7563">
        <w:rPr>
          <w:rFonts w:ascii="Times New Roman" w:hAnsi="Times New Roman"/>
          <w:sz w:val="24"/>
          <w:szCs w:val="24"/>
        </w:rPr>
        <w:t>.g.</w:t>
      </w: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Financijskom planu Uprave za ceste Vukovarsko – srijemske županije za 2021.g. godinu svi prihodi i rashodi su prikazani po bruto načelu - u punim iznosima, a sredstva se koriste za financiranje rashoda u visini iskazanoj planom. Financijski plan iskazan je za razdoblje od jedne godine, te su iskazane i projekcije za sljedeće dvije godine. Prihodi i primici služe za podmirivanje svih rashoda i izdataka, a raspoređeni su u proračunu po </w:t>
      </w:r>
      <w:r w:rsidRPr="00015CBC">
        <w:rPr>
          <w:rFonts w:ascii="Times New Roman" w:hAnsi="Times New Roman"/>
          <w:sz w:val="24"/>
          <w:szCs w:val="24"/>
        </w:rPr>
        <w:t xml:space="preserve">proračunskim klasifikacijama </w:t>
      </w:r>
      <w:r>
        <w:rPr>
          <w:rFonts w:ascii="Times New Roman" w:hAnsi="Times New Roman"/>
          <w:sz w:val="24"/>
          <w:szCs w:val="24"/>
        </w:rPr>
        <w:t>i iskazani prema izvorima.  Rashodi i izdaci su uravnoteženi s prihodima i primicima. Prihodi i rashodi iskazani su u kunama.</w:t>
      </w: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Planska sredstva se koriste u skladu s načelima dobrog financijskog upravljanja, a posebno u skladu s načelima ekonomičnosti, učinkovitosti i djelotvornosti. </w:t>
      </w: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Financijski plan Uprave za ceste je javni akt, objavljen na </w:t>
      </w:r>
      <w:proofErr w:type="spellStart"/>
      <w:r>
        <w:rPr>
          <w:rFonts w:ascii="Times New Roman" w:hAnsi="Times New Roman"/>
          <w:sz w:val="24"/>
          <w:szCs w:val="24"/>
        </w:rPr>
        <w:t>internet</w:t>
      </w:r>
      <w:proofErr w:type="spellEnd"/>
      <w:r>
        <w:rPr>
          <w:rFonts w:ascii="Times New Roman" w:hAnsi="Times New Roman"/>
          <w:sz w:val="24"/>
          <w:szCs w:val="24"/>
        </w:rPr>
        <w:t xml:space="preserve"> stranicama Uprave, kao i Financijski izvještaji za 2021. godinu, a sve u cilju transparentnosti informacija o financijskom položaju i poslovanju Uprave.</w:t>
      </w: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važećim propisima financijski plan se donosi na trećoj razini ekonomske klasifikacije, a izvršavanje i izvještavanje se prati na četvrtoj razini.</w:t>
      </w: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Sukladno Pravilniku o prora</w:t>
      </w:r>
      <w:r>
        <w:rPr>
          <w:rFonts w:ascii="Times New Roman" w:eastAsia="TimesNew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unskom ra</w:t>
      </w:r>
      <w:r>
        <w:rPr>
          <w:rFonts w:ascii="Times New Roman" w:eastAsia="TimesNew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unovodstvu i ra</w:t>
      </w:r>
      <w:r>
        <w:rPr>
          <w:rFonts w:ascii="Times New Roman" w:eastAsia="TimesNew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unskom planu (Narodne novine br. 124/14, 115/15, 87/16 i </w:t>
      </w:r>
      <w:r w:rsidRPr="0012676B">
        <w:rPr>
          <w:rFonts w:ascii="Times New Roman" w:hAnsi="Times New Roman"/>
          <w:sz w:val="24"/>
          <w:szCs w:val="24"/>
        </w:rPr>
        <w:t>3/18</w:t>
      </w:r>
      <w:r>
        <w:rPr>
          <w:rFonts w:ascii="Times New Roman" w:hAnsi="Times New Roman"/>
          <w:sz w:val="24"/>
          <w:szCs w:val="24"/>
        </w:rPr>
        <w:t xml:space="preserve">, 126/19, </w:t>
      </w:r>
      <w:r w:rsidRPr="00717A7C">
        <w:rPr>
          <w:rFonts w:ascii="Times New Roman" w:hAnsi="Times New Roman"/>
          <w:sz w:val="24"/>
          <w:szCs w:val="24"/>
        </w:rPr>
        <w:t>108/2020</w:t>
      </w:r>
      <w:r>
        <w:rPr>
          <w:rFonts w:ascii="Times New Roman" w:hAnsi="Times New Roman"/>
          <w:sz w:val="24"/>
          <w:szCs w:val="24"/>
        </w:rPr>
        <w:t>), u izvještajnom razdoblju iskazani su samo mjerljivi prihodi koji su u tom razdoblju postali raspoloživi, dok su rashodi i izdaci za razdoblje 01. sije</w:t>
      </w:r>
      <w:r>
        <w:rPr>
          <w:rFonts w:ascii="Times New Roman" w:eastAsia="TimesNew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nja do 31. prosinca 2021. godine iskazani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na temelju nastanka poslovnog događaja (obveza), </w:t>
      </w:r>
      <w:r>
        <w:rPr>
          <w:rFonts w:ascii="Times New Roman" w:hAnsi="Times New Roman"/>
          <w:sz w:val="24"/>
          <w:szCs w:val="24"/>
        </w:rPr>
        <w:t xml:space="preserve"> neovisno od toga da li su pla</w:t>
      </w:r>
      <w:r>
        <w:rPr>
          <w:rFonts w:ascii="Times New Roman" w:eastAsia="TimesNew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eni. </w:t>
      </w: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2270" w:rsidRDefault="00C22270" w:rsidP="00C22270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U nastavku dajemo pregled osnovnih pokazatelja ostvarenja prihoda i primitaka, te izvršenja rashoda i izdataka plana u 2021. godini, kao i ostvarenje ciljeva kroz provedbu programa, te pokazatelje uspješnosti realizacije tih ciljeva.</w:t>
      </w: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Roman" w:hAnsi="Times-Roman" w:cs="Times-Roman"/>
          <w:b/>
          <w:sz w:val="32"/>
          <w:szCs w:val="32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Roman" w:hAnsi="Times-Roman" w:cs="Times-Roman"/>
          <w:b/>
          <w:sz w:val="32"/>
          <w:szCs w:val="32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Roman" w:hAnsi="Times-Roman" w:cs="Times-Roman"/>
          <w:b/>
          <w:sz w:val="32"/>
          <w:szCs w:val="32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Roman" w:hAnsi="Times-Roman" w:cs="Times-Roman"/>
          <w:b/>
          <w:sz w:val="32"/>
          <w:szCs w:val="32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Roman" w:hAnsi="Times-Roman" w:cs="Times-Roman"/>
          <w:b/>
          <w:sz w:val="32"/>
          <w:szCs w:val="32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Roman" w:hAnsi="Times-Roman" w:cs="Times-Roman"/>
          <w:b/>
          <w:sz w:val="32"/>
          <w:szCs w:val="32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Roman" w:hAnsi="Times-Roman" w:cs="Times-Roman"/>
          <w:b/>
          <w:sz w:val="32"/>
          <w:szCs w:val="32"/>
        </w:rPr>
        <w:sectPr w:rsidR="00C22270">
          <w:pgSz w:w="11905" w:h="16837"/>
          <w:pgMar w:top="567" w:right="567" w:bottom="567" w:left="1134" w:header="720" w:footer="720" w:gutter="0"/>
          <w:cols w:space="720"/>
          <w:titlePg/>
        </w:sect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Roman" w:hAnsi="Times-Roman" w:cs="Times-Roman"/>
          <w:b/>
          <w:sz w:val="32"/>
          <w:szCs w:val="32"/>
        </w:rPr>
      </w:pPr>
      <w:r>
        <w:rPr>
          <w:rFonts w:ascii="Times-Roman" w:hAnsi="Times-Roman" w:cs="Times-Roman"/>
          <w:b/>
          <w:sz w:val="32"/>
          <w:szCs w:val="32"/>
        </w:rPr>
        <w:lastRenderedPageBreak/>
        <w:t>2. IZVRŠENJE</w:t>
      </w:r>
      <w:bookmarkStart w:id="0" w:name="_GoBack"/>
      <w:bookmarkEnd w:id="0"/>
      <w:r>
        <w:rPr>
          <w:rFonts w:ascii="Times-Roman" w:hAnsi="Times-Roman" w:cs="Times-Roman"/>
          <w:b/>
          <w:sz w:val="32"/>
          <w:szCs w:val="32"/>
        </w:rPr>
        <w:t xml:space="preserve"> PRORAČUNA do 31.12.2021</w:t>
      </w:r>
    </w:p>
    <w:p w:rsidR="00C22270" w:rsidRDefault="00C22270" w:rsidP="00C22270">
      <w:pPr>
        <w:widowControl w:val="0"/>
        <w:autoSpaceDE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7567"/>
        </w:tabs>
        <w:autoSpaceDE w:val="0"/>
        <w:adjustRightInd w:val="0"/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OBRAČUN PRORAČUNA</w:t>
      </w:r>
    </w:p>
    <w:p w:rsidR="00C22270" w:rsidRDefault="00C22270" w:rsidP="00C22270">
      <w:pPr>
        <w:widowControl w:val="0"/>
        <w:autoSpaceDE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I. OPĆI DIO</w:t>
      </w:r>
    </w:p>
    <w:p w:rsidR="00C22270" w:rsidRDefault="00C22270" w:rsidP="00C22270">
      <w:pPr>
        <w:widowControl w:val="0"/>
        <w:autoSpaceDE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C22270" w:rsidRDefault="00C22270" w:rsidP="00C22270">
      <w:pPr>
        <w:widowControl w:val="0"/>
        <w:autoSpaceDE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right" w:pos="9195"/>
          <w:tab w:val="right" w:pos="15015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</w:p>
    <w:p w:rsidR="00C22270" w:rsidRDefault="00C22270" w:rsidP="00C22270">
      <w:pPr>
        <w:widowControl w:val="0"/>
        <w:tabs>
          <w:tab w:val="right" w:pos="9195"/>
          <w:tab w:val="right" w:pos="15015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</w:p>
    <w:p w:rsidR="00C22270" w:rsidRDefault="00C22270" w:rsidP="00C22270">
      <w:pPr>
        <w:widowControl w:val="0"/>
        <w:tabs>
          <w:tab w:val="right" w:pos="9195"/>
          <w:tab w:val="right" w:pos="15015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300"/>
          <w:tab w:val="right" w:pos="11115"/>
          <w:tab w:val="right" w:pos="1306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Tekući plan</w:t>
      </w:r>
    </w:p>
    <w:p w:rsidR="00C22270" w:rsidRDefault="00C22270" w:rsidP="00C22270">
      <w:pPr>
        <w:widowControl w:val="0"/>
        <w:autoSpaceDE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9195"/>
          <w:tab w:val="right" w:pos="11117"/>
          <w:tab w:val="right" w:pos="13066"/>
          <w:tab w:val="right" w:pos="15018"/>
        </w:tabs>
        <w:autoSpaceDE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38.003.943,07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39.904.181,00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39.904.181,00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37.383.151,36</w:t>
      </w:r>
    </w:p>
    <w:p w:rsidR="00C22270" w:rsidRDefault="00C22270" w:rsidP="00C22270">
      <w:pPr>
        <w:widowControl w:val="0"/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9195"/>
          <w:tab w:val="right" w:pos="11117"/>
          <w:tab w:val="right" w:pos="13066"/>
          <w:tab w:val="right" w:pos="15018"/>
        </w:tabs>
        <w:autoSpaceDE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26.374.710,80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29.274.247,96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29.274.247,96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26.761.716,23</w:t>
      </w:r>
    </w:p>
    <w:p w:rsidR="00C22270" w:rsidRDefault="00C22270" w:rsidP="00C22270">
      <w:pPr>
        <w:widowControl w:val="0"/>
        <w:autoSpaceDE w:val="0"/>
        <w:adjustRightInd w:val="0"/>
        <w:spacing w:after="0" w:line="127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9195"/>
          <w:tab w:val="right" w:pos="11117"/>
          <w:tab w:val="right" w:pos="13066"/>
          <w:tab w:val="right" w:pos="15018"/>
        </w:tabs>
        <w:autoSpaceDE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22.573.736,87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22.617.606,00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22.617.606,00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16.597.937,65</w:t>
      </w:r>
    </w:p>
    <w:p w:rsidR="00C22270" w:rsidRDefault="00C22270" w:rsidP="00C22270">
      <w:pPr>
        <w:widowControl w:val="0"/>
        <w:autoSpaceDE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9195"/>
          <w:tab w:val="right" w:pos="11118"/>
          <w:tab w:val="right" w:pos="13067"/>
          <w:tab w:val="right" w:pos="15015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Razlika - višak/manjak ((6 + 7) - (3 + 4))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-10.944.504,60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-11.987.672,96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-11.987.672,96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-5.976.502,52</w:t>
      </w:r>
    </w:p>
    <w:p w:rsidR="00C22270" w:rsidRDefault="00C22270" w:rsidP="00C22270">
      <w:pPr>
        <w:widowControl w:val="0"/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9194"/>
          <w:tab w:val="right" w:pos="11114"/>
          <w:tab w:val="right" w:pos="13064"/>
          <w:tab w:val="right" w:pos="14999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Višak prihoda iz prethodnih godina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11.472.148,72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12.985.877,96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12.985.877,96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12.985.877,96</w:t>
      </w:r>
    </w:p>
    <w:p w:rsidR="00C22270" w:rsidRDefault="00C22270" w:rsidP="00C22270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</w:t>
      </w:r>
    </w:p>
    <w:p w:rsidR="00C22270" w:rsidRDefault="00C22270" w:rsidP="00C22270">
      <w:pPr>
        <w:widowControl w:val="0"/>
        <w:autoSpaceDE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right" w:pos="9195"/>
          <w:tab w:val="right" w:pos="15015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</w:p>
    <w:p w:rsidR="00C22270" w:rsidRDefault="00C22270" w:rsidP="00C22270">
      <w:pPr>
        <w:widowControl w:val="0"/>
        <w:tabs>
          <w:tab w:val="right" w:pos="9195"/>
          <w:tab w:val="right" w:pos="15015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</w:p>
    <w:p w:rsidR="00C22270" w:rsidRDefault="00C22270" w:rsidP="00C22270">
      <w:pPr>
        <w:widowControl w:val="0"/>
        <w:tabs>
          <w:tab w:val="right" w:pos="9195"/>
          <w:tab w:val="right" w:pos="15015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300"/>
          <w:tab w:val="right" w:pos="11115"/>
          <w:tab w:val="right" w:pos="1306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Tekući plan</w:t>
      </w:r>
    </w:p>
    <w:p w:rsidR="00C22270" w:rsidRDefault="00C22270" w:rsidP="00C22270">
      <w:pPr>
        <w:widowControl w:val="0"/>
        <w:autoSpaceDE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9195"/>
          <w:tab w:val="right" w:pos="11116"/>
          <w:tab w:val="right" w:pos="13065"/>
          <w:tab w:val="right" w:pos="15017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Primici od financijske imovine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12.459.483,84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9195"/>
          <w:tab w:val="right" w:pos="11116"/>
          <w:tab w:val="right" w:pos="13065"/>
          <w:tab w:val="right" w:pos="15017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autoSpaceDE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9194"/>
          <w:tab w:val="right" w:pos="11117"/>
          <w:tab w:val="right" w:pos="13066"/>
          <w:tab w:val="right" w:pos="15018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Izdaci za financijsku imovinu i otplate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996.296,48</w:t>
      </w: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9194"/>
          <w:tab w:val="right" w:pos="11117"/>
          <w:tab w:val="right" w:pos="13066"/>
          <w:tab w:val="right" w:pos="15018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9195"/>
          <w:tab w:val="right" w:pos="11118"/>
          <w:tab w:val="right" w:pos="13067"/>
          <w:tab w:val="right" w:pos="15015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Neto financiranje (8 - 5)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12.459.483,84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-996.296,48</w:t>
      </w:r>
    </w:p>
    <w:p w:rsidR="00C22270" w:rsidRDefault="00C22270" w:rsidP="00C22270">
      <w:pPr>
        <w:widowControl w:val="0"/>
        <w:autoSpaceDE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9195"/>
          <w:tab w:val="right" w:pos="11121"/>
          <w:tab w:val="right" w:pos="13059"/>
          <w:tab w:val="right" w:pos="15000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50.463.426,91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39.904.181,00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39.904.181,00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37.383.151,36</w:t>
      </w:r>
    </w:p>
    <w:p w:rsidR="00C22270" w:rsidRDefault="00C22270" w:rsidP="00C22270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9194"/>
          <w:tab w:val="right" w:pos="11114"/>
          <w:tab w:val="right" w:pos="13064"/>
          <w:tab w:val="right" w:pos="14999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Višak prihoda iz prethodnih godina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11.472.148,72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12.985.877,96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12.985.877,96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12.985.877,96</w:t>
      </w:r>
    </w:p>
    <w:p w:rsidR="00C22270" w:rsidRDefault="00C22270" w:rsidP="00C22270">
      <w:pPr>
        <w:widowControl w:val="0"/>
        <w:autoSpaceDE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9195"/>
          <w:tab w:val="right" w:pos="11108"/>
          <w:tab w:val="right" w:pos="13061"/>
          <w:tab w:val="right" w:pos="15000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48.948.447,67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52.890.058,96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52.890.058,96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44.355.950,36</w:t>
      </w:r>
    </w:p>
    <w:p w:rsidR="00C22270" w:rsidRDefault="00C22270" w:rsidP="00C22270">
      <w:pPr>
        <w:widowControl w:val="0"/>
        <w:autoSpaceDE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9195"/>
          <w:tab w:val="right" w:pos="11111"/>
          <w:tab w:val="right" w:pos="13060"/>
          <w:tab w:val="right" w:pos="15014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12.987.127,96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6.013.078,96</w:t>
      </w:r>
    </w:p>
    <w:p w:rsidR="00C22270" w:rsidRDefault="00C22270" w:rsidP="00C22270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2227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C22270" w:rsidRDefault="00C22270" w:rsidP="00C22270">
      <w:pPr>
        <w:widowControl w:val="0"/>
        <w:autoSpaceDE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22270" w:rsidRPr="00B75058" w:rsidRDefault="00C22270" w:rsidP="00C22270">
      <w:pPr>
        <w:autoSpaceDE w:val="0"/>
        <w:spacing w:after="0" w:line="240" w:lineRule="auto"/>
        <w:jc w:val="both"/>
        <w:rPr>
          <w:rFonts w:ascii="Times-Roman" w:hAnsi="Times-Roman" w:cs="Times-Roman"/>
          <w:b/>
          <w:sz w:val="28"/>
          <w:szCs w:val="28"/>
        </w:rPr>
      </w:pPr>
      <w:r w:rsidRPr="00B75058">
        <w:rPr>
          <w:rFonts w:ascii="Times-Roman" w:hAnsi="Times-Roman" w:cs="Times-Roman"/>
          <w:b/>
          <w:sz w:val="28"/>
          <w:szCs w:val="28"/>
        </w:rPr>
        <w:t xml:space="preserve">2.1. OBRAZLOŽENJE OSTVARENJA PRIHODA/PRIMITAKA I RASHODA </w:t>
      </w:r>
    </w:p>
    <w:p w:rsidR="00C22270" w:rsidRPr="00B75058" w:rsidRDefault="00C22270" w:rsidP="00C22270">
      <w:pPr>
        <w:autoSpaceDE w:val="0"/>
        <w:spacing w:after="0" w:line="240" w:lineRule="auto"/>
        <w:jc w:val="both"/>
        <w:rPr>
          <w:rFonts w:ascii="Times-Roman" w:hAnsi="Times-Roman" w:cs="Times-Roman"/>
          <w:b/>
          <w:sz w:val="28"/>
          <w:szCs w:val="28"/>
        </w:rPr>
      </w:pPr>
    </w:p>
    <w:p w:rsidR="00C22270" w:rsidRPr="0048291A" w:rsidRDefault="00C22270" w:rsidP="00C22270">
      <w:pPr>
        <w:autoSpaceDE w:val="0"/>
        <w:spacing w:after="0" w:line="240" w:lineRule="auto"/>
        <w:jc w:val="both"/>
        <w:rPr>
          <w:rFonts w:ascii="Times-Roman" w:hAnsi="Times-Roman" w:cs="Times-Roman"/>
          <w:b/>
          <w:sz w:val="28"/>
          <w:szCs w:val="28"/>
        </w:rPr>
      </w:pPr>
      <w:r w:rsidRPr="001E0C85">
        <w:rPr>
          <w:rFonts w:ascii="Times-Roman" w:hAnsi="Times-Roman" w:cs="Times-Roman"/>
          <w:b/>
          <w:color w:val="FF0000"/>
          <w:sz w:val="28"/>
          <w:szCs w:val="28"/>
        </w:rPr>
        <w:tab/>
      </w:r>
      <w:r w:rsidRPr="0048291A">
        <w:rPr>
          <w:rFonts w:ascii="Times-Roman" w:hAnsi="Times-Roman" w:cs="Times-Roman"/>
          <w:b/>
          <w:sz w:val="28"/>
          <w:szCs w:val="28"/>
        </w:rPr>
        <w:t>- PRIHODI I PRIMICI</w:t>
      </w:r>
    </w:p>
    <w:p w:rsidR="00C22270" w:rsidRPr="0048291A" w:rsidRDefault="00C22270" w:rsidP="00C22270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2270" w:rsidRPr="0048291A" w:rsidRDefault="00C22270" w:rsidP="00C22270">
      <w:pPr>
        <w:autoSpaceDE w:val="0"/>
        <w:spacing w:after="0" w:line="240" w:lineRule="auto"/>
        <w:jc w:val="both"/>
      </w:pPr>
      <w:r w:rsidRPr="0048291A">
        <w:rPr>
          <w:rFonts w:ascii="Times New Roman" w:hAnsi="Times New Roman"/>
          <w:sz w:val="24"/>
          <w:szCs w:val="24"/>
        </w:rPr>
        <w:tab/>
        <w:t>U 202</w:t>
      </w:r>
      <w:r>
        <w:rPr>
          <w:rFonts w:ascii="Times New Roman" w:hAnsi="Times New Roman"/>
          <w:sz w:val="24"/>
          <w:szCs w:val="24"/>
        </w:rPr>
        <w:t>1</w:t>
      </w:r>
      <w:r w:rsidRPr="0048291A">
        <w:rPr>
          <w:rFonts w:ascii="Times New Roman" w:hAnsi="Times New Roman"/>
          <w:sz w:val="24"/>
          <w:szCs w:val="24"/>
        </w:rPr>
        <w:t xml:space="preserve">.godini prihodi i primici su planirani na razini od </w:t>
      </w:r>
      <w:r>
        <w:rPr>
          <w:rFonts w:ascii="Times New Roman" w:hAnsi="Times New Roman"/>
          <w:sz w:val="24"/>
          <w:szCs w:val="24"/>
        </w:rPr>
        <w:t>52</w:t>
      </w:r>
      <w:r w:rsidRPr="004829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890</w:t>
      </w:r>
      <w:r w:rsidRPr="004829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058</w:t>
      </w:r>
      <w:r w:rsidRPr="004829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96</w:t>
      </w:r>
      <w:r w:rsidRPr="0048291A">
        <w:rPr>
          <w:rFonts w:ascii="Times New Roman" w:hAnsi="Times New Roman"/>
          <w:sz w:val="24"/>
          <w:szCs w:val="24"/>
        </w:rPr>
        <w:t xml:space="preserve"> kn, od toga se 1</w:t>
      </w:r>
      <w:r>
        <w:rPr>
          <w:rFonts w:ascii="Times New Roman" w:hAnsi="Times New Roman"/>
          <w:sz w:val="24"/>
          <w:szCs w:val="24"/>
        </w:rPr>
        <w:t>2</w:t>
      </w:r>
      <w:r w:rsidRPr="004829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985</w:t>
      </w:r>
      <w:r w:rsidRPr="004829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877</w:t>
      </w:r>
      <w:r w:rsidRPr="004829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96</w:t>
      </w:r>
      <w:r w:rsidRPr="0048291A">
        <w:rPr>
          <w:rFonts w:ascii="Times New Roman" w:hAnsi="Times New Roman"/>
          <w:sz w:val="24"/>
          <w:szCs w:val="24"/>
        </w:rPr>
        <w:t xml:space="preserve"> kn odnosi na višak prihoda iz prethodnih godina. Plan se temelji na ostvarenju u 20</w:t>
      </w:r>
      <w:r>
        <w:rPr>
          <w:rFonts w:ascii="Times New Roman" w:hAnsi="Times New Roman"/>
          <w:sz w:val="24"/>
          <w:szCs w:val="24"/>
        </w:rPr>
        <w:t>20</w:t>
      </w:r>
      <w:r w:rsidRPr="0048291A">
        <w:rPr>
          <w:rFonts w:ascii="Times New Roman" w:hAnsi="Times New Roman"/>
          <w:sz w:val="24"/>
          <w:szCs w:val="24"/>
        </w:rPr>
        <w:t>.g. i očekivanim prihodima u 202</w:t>
      </w:r>
      <w:r>
        <w:rPr>
          <w:rFonts w:ascii="Times New Roman" w:hAnsi="Times New Roman"/>
          <w:sz w:val="24"/>
          <w:szCs w:val="24"/>
        </w:rPr>
        <w:t>1</w:t>
      </w:r>
      <w:r w:rsidRPr="0048291A">
        <w:rPr>
          <w:rFonts w:ascii="Times New Roman" w:hAnsi="Times New Roman"/>
          <w:sz w:val="24"/>
          <w:szCs w:val="24"/>
        </w:rPr>
        <w:t xml:space="preserve">. godini. </w:t>
      </w:r>
    </w:p>
    <w:p w:rsidR="00C22270" w:rsidRPr="0048291A" w:rsidRDefault="00C22270" w:rsidP="00C222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1A">
        <w:rPr>
          <w:rFonts w:ascii="Times New Roman" w:hAnsi="Times New Roman"/>
          <w:sz w:val="24"/>
          <w:szCs w:val="24"/>
        </w:rPr>
        <w:t xml:space="preserve">Prihodi poslovanja ostvareni su u izvještajnom razdoblju u iznosu od </w:t>
      </w:r>
      <w:r>
        <w:rPr>
          <w:rFonts w:ascii="Times New Roman" w:hAnsi="Times New Roman"/>
          <w:sz w:val="24"/>
          <w:szCs w:val="24"/>
        </w:rPr>
        <w:t>37</w:t>
      </w:r>
      <w:r w:rsidRPr="004829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383</w:t>
      </w:r>
      <w:r w:rsidRPr="004829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151</w:t>
      </w:r>
      <w:r w:rsidRPr="004829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36</w:t>
      </w:r>
      <w:r w:rsidRPr="0048291A">
        <w:rPr>
          <w:rFonts w:ascii="Times New Roman" w:hAnsi="Times New Roman"/>
          <w:sz w:val="24"/>
          <w:szCs w:val="24"/>
        </w:rPr>
        <w:t xml:space="preserve"> kn ili </w:t>
      </w:r>
      <w:r>
        <w:rPr>
          <w:rFonts w:ascii="Times New Roman" w:hAnsi="Times New Roman"/>
          <w:sz w:val="24"/>
          <w:szCs w:val="24"/>
        </w:rPr>
        <w:t>93</w:t>
      </w:r>
      <w:r w:rsidRPr="004829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68</w:t>
      </w:r>
      <w:r w:rsidRPr="0048291A">
        <w:rPr>
          <w:rFonts w:ascii="Times New Roman" w:hAnsi="Times New Roman"/>
          <w:sz w:val="24"/>
          <w:szCs w:val="24"/>
        </w:rPr>
        <w:t xml:space="preserve">% planiranih. Višak prihoda poslovanja u potpunosti je raspodijeljen sukladno Odluci o raspodjeli, stoga ukupno izvršenje prihoda i primitaka iznosi </w:t>
      </w:r>
      <w:r>
        <w:rPr>
          <w:rFonts w:ascii="Times New Roman" w:hAnsi="Times New Roman"/>
          <w:sz w:val="24"/>
          <w:szCs w:val="24"/>
        </w:rPr>
        <w:t>50</w:t>
      </w:r>
      <w:r w:rsidRPr="004829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369</w:t>
      </w:r>
      <w:r w:rsidRPr="004829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029</w:t>
      </w:r>
      <w:r w:rsidRPr="004829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32</w:t>
      </w:r>
      <w:r w:rsidRPr="0048291A">
        <w:rPr>
          <w:rFonts w:ascii="Times New Roman" w:hAnsi="Times New Roman"/>
          <w:sz w:val="24"/>
          <w:szCs w:val="24"/>
        </w:rPr>
        <w:t xml:space="preserve"> kn.</w:t>
      </w:r>
    </w:p>
    <w:p w:rsidR="00C22270" w:rsidRPr="0048291A" w:rsidRDefault="00C22270" w:rsidP="00C222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270" w:rsidRPr="0048291A" w:rsidRDefault="00C22270" w:rsidP="00C22270">
      <w:pPr>
        <w:autoSpaceDE w:val="0"/>
        <w:spacing w:after="0" w:line="240" w:lineRule="auto"/>
        <w:jc w:val="both"/>
      </w:pPr>
      <w:r w:rsidRPr="0048291A">
        <w:rPr>
          <w:rFonts w:ascii="Times New Roman" w:hAnsi="Times New Roman"/>
          <w:sz w:val="24"/>
          <w:szCs w:val="24"/>
        </w:rPr>
        <w:t xml:space="preserve">Obzirom da izvore financiranja </w:t>
      </w:r>
      <w:r w:rsidRPr="0048291A">
        <w:rPr>
          <w:rFonts w:ascii="Times New Roman" w:eastAsia="TimesNewRoman" w:hAnsi="Times New Roman"/>
          <w:sz w:val="24"/>
          <w:szCs w:val="24"/>
        </w:rPr>
        <w:t>č</w:t>
      </w:r>
      <w:r w:rsidRPr="0048291A">
        <w:rPr>
          <w:rFonts w:ascii="Times New Roman" w:hAnsi="Times New Roman"/>
          <w:sz w:val="24"/>
          <w:szCs w:val="24"/>
        </w:rPr>
        <w:t xml:space="preserve">ine prihodi iz kojih se podmiruju rashodi određene vrste i namjene u nastavku se daje pregled planiranih i ostvarenih prihoda iskazanih kroz izvore financiranja koje </w:t>
      </w:r>
      <w:r w:rsidRPr="0048291A">
        <w:rPr>
          <w:rFonts w:ascii="Times New Roman" w:eastAsia="TimesNewRoman" w:hAnsi="Times New Roman"/>
          <w:sz w:val="24"/>
          <w:szCs w:val="24"/>
        </w:rPr>
        <w:t>č</w:t>
      </w:r>
      <w:r w:rsidRPr="0048291A">
        <w:rPr>
          <w:rFonts w:ascii="Times New Roman" w:hAnsi="Times New Roman"/>
          <w:sz w:val="24"/>
          <w:szCs w:val="24"/>
        </w:rPr>
        <w:t>ine:</w:t>
      </w:r>
    </w:p>
    <w:p w:rsidR="00C22270" w:rsidRPr="0048291A" w:rsidRDefault="00C22270" w:rsidP="00C222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270" w:rsidRPr="0048291A" w:rsidRDefault="00C22270" w:rsidP="00C22270">
      <w:pPr>
        <w:autoSpaceDE w:val="0"/>
        <w:spacing w:after="0" w:line="240" w:lineRule="auto"/>
        <w:jc w:val="both"/>
      </w:pPr>
      <w:r w:rsidRPr="0048291A">
        <w:rPr>
          <w:rFonts w:ascii="Times New Roman" w:hAnsi="Times New Roman"/>
          <w:sz w:val="24"/>
          <w:szCs w:val="24"/>
        </w:rPr>
        <w:t>- 11 - op</w:t>
      </w:r>
      <w:r w:rsidRPr="0048291A">
        <w:rPr>
          <w:rFonts w:ascii="Times New Roman" w:eastAsia="TimesNewRoman" w:hAnsi="Times New Roman"/>
          <w:sz w:val="24"/>
          <w:szCs w:val="24"/>
        </w:rPr>
        <w:t>ć</w:t>
      </w:r>
      <w:r w:rsidRPr="0048291A">
        <w:rPr>
          <w:rFonts w:ascii="Times New Roman" w:hAnsi="Times New Roman"/>
          <w:sz w:val="24"/>
          <w:szCs w:val="24"/>
        </w:rPr>
        <w:t>i prihodi i primici-prihodi koji se ostvaruju temeljem posebnih propisa u kojima za prikupljene prihode nije definirana namjena korištenja.</w:t>
      </w:r>
      <w:r w:rsidRPr="0048291A">
        <w:rPr>
          <w:rFonts w:ascii="Times-Roman" w:hAnsi="Times-Roman" w:cs="Times-Roman"/>
          <w:sz w:val="24"/>
          <w:szCs w:val="24"/>
        </w:rPr>
        <w:t xml:space="preserve"> U njihovoj strukturi najznačajniju stavku čine  prihodi od naknade za ceste, dok se preostali dio odnosi na prihode od financijske imovine (kamate) i ostale nespomenute prihode. Planirani su u iznosu od 47.</w:t>
      </w:r>
      <w:r>
        <w:rPr>
          <w:rFonts w:ascii="Times-Roman" w:hAnsi="Times-Roman" w:cs="Times-Roman"/>
          <w:sz w:val="24"/>
          <w:szCs w:val="24"/>
        </w:rPr>
        <w:t>572</w:t>
      </w:r>
      <w:r w:rsidRPr="0048291A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>377</w:t>
      </w:r>
      <w:r w:rsidRPr="0048291A">
        <w:rPr>
          <w:rFonts w:ascii="Times-Roman" w:hAnsi="Times-Roman" w:cs="Times-Roman"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>96</w:t>
      </w:r>
      <w:r w:rsidRPr="0048291A">
        <w:rPr>
          <w:rFonts w:ascii="Times-Roman" w:hAnsi="Times-Roman" w:cs="Times-Roman"/>
          <w:sz w:val="24"/>
          <w:szCs w:val="24"/>
        </w:rPr>
        <w:t>kn, a ostvareni u iznosu od 4</w:t>
      </w:r>
      <w:r>
        <w:rPr>
          <w:rFonts w:ascii="Times-Roman" w:hAnsi="Times-Roman" w:cs="Times-Roman"/>
          <w:sz w:val="24"/>
          <w:szCs w:val="24"/>
        </w:rPr>
        <w:t>8</w:t>
      </w:r>
      <w:r w:rsidRPr="0048291A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>882</w:t>
      </w:r>
      <w:r w:rsidRPr="0048291A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>794</w:t>
      </w:r>
      <w:r w:rsidRPr="0048291A">
        <w:rPr>
          <w:rFonts w:ascii="Times-Roman" w:hAnsi="Times-Roman" w:cs="Times-Roman"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>02</w:t>
      </w:r>
      <w:r w:rsidRPr="0048291A">
        <w:rPr>
          <w:rFonts w:ascii="Times-Roman" w:hAnsi="Times-Roman" w:cs="Times-Roman"/>
          <w:sz w:val="24"/>
          <w:szCs w:val="24"/>
        </w:rPr>
        <w:t xml:space="preserve">kn, dok su rashodi po ovom izvoru financiranja ostvareni u iznosu od </w:t>
      </w:r>
      <w:r>
        <w:rPr>
          <w:rFonts w:ascii="Times-Roman" w:hAnsi="Times-Roman" w:cs="Times-Roman"/>
          <w:sz w:val="24"/>
          <w:szCs w:val="24"/>
        </w:rPr>
        <w:t>42</w:t>
      </w:r>
      <w:r w:rsidRPr="0048291A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>869</w:t>
      </w:r>
      <w:r w:rsidRPr="0048291A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>715,06</w:t>
      </w:r>
      <w:r w:rsidRPr="0048291A">
        <w:rPr>
          <w:rFonts w:ascii="Times-Roman" w:hAnsi="Times-Roman" w:cs="Times-Roman"/>
          <w:sz w:val="24"/>
          <w:szCs w:val="24"/>
        </w:rPr>
        <w:t>kn.</w:t>
      </w:r>
    </w:p>
    <w:p w:rsidR="00C22270" w:rsidRPr="001E0C85" w:rsidRDefault="00C22270" w:rsidP="00C22270">
      <w:pPr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2270" w:rsidRPr="003F05DC" w:rsidRDefault="00C22270" w:rsidP="00C222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5DC">
        <w:rPr>
          <w:rFonts w:ascii="Times New Roman" w:hAnsi="Times New Roman"/>
          <w:sz w:val="24"/>
          <w:szCs w:val="24"/>
        </w:rPr>
        <w:t xml:space="preserve">-52- Ostale pomoći - ovi prihodi planirani su u iznosu </w:t>
      </w:r>
      <w:r>
        <w:rPr>
          <w:rFonts w:ascii="Times New Roman" w:hAnsi="Times New Roman"/>
          <w:sz w:val="24"/>
          <w:szCs w:val="24"/>
        </w:rPr>
        <w:t>5</w:t>
      </w:r>
      <w:r w:rsidRPr="003F05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317</w:t>
      </w:r>
      <w:r w:rsidRPr="003F05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681</w:t>
      </w:r>
      <w:r w:rsidRPr="003F05DC">
        <w:rPr>
          <w:rFonts w:ascii="Times New Roman" w:hAnsi="Times New Roman"/>
          <w:sz w:val="24"/>
          <w:szCs w:val="24"/>
        </w:rPr>
        <w:t>,00, a odnose se na prihode od sufinanciranja.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708">
        <w:rPr>
          <w:rFonts w:ascii="Times New Roman" w:hAnsi="Times New Roman"/>
          <w:sz w:val="24"/>
          <w:szCs w:val="24"/>
        </w:rPr>
        <w:t xml:space="preserve">Temeljem Ugovora o sufinanciranju radova rekonstrukcije županijske ceste Ž4137 u </w:t>
      </w:r>
      <w:proofErr w:type="spellStart"/>
      <w:r w:rsidRPr="00E71708">
        <w:rPr>
          <w:rFonts w:ascii="Times New Roman" w:hAnsi="Times New Roman"/>
          <w:sz w:val="24"/>
          <w:szCs w:val="24"/>
        </w:rPr>
        <w:t>Bogdanovcima</w:t>
      </w:r>
      <w:proofErr w:type="spellEnd"/>
      <w:r w:rsidRPr="00E71708">
        <w:rPr>
          <w:rFonts w:ascii="Times New Roman" w:hAnsi="Times New Roman"/>
          <w:sz w:val="24"/>
          <w:szCs w:val="24"/>
        </w:rPr>
        <w:t xml:space="preserve"> – izgradnja kružnog toka i para autobusnih stajališta</w:t>
      </w:r>
      <w:r>
        <w:rPr>
          <w:rFonts w:ascii="Times New Roman" w:hAnsi="Times New Roman"/>
          <w:sz w:val="24"/>
          <w:szCs w:val="24"/>
        </w:rPr>
        <w:t xml:space="preserve"> te izgradnje autobusnih stajališta u Petrovcima planirano je 861.250,00 kn prihoda. </w:t>
      </w:r>
      <w:r w:rsidRPr="003F05DC">
        <w:rPr>
          <w:rFonts w:ascii="Times New Roman" w:hAnsi="Times New Roman"/>
          <w:sz w:val="24"/>
          <w:szCs w:val="24"/>
        </w:rPr>
        <w:t xml:space="preserve">Temeljem Sporazuma o sufinanciranju </w:t>
      </w:r>
      <w:r w:rsidRPr="00E71708">
        <w:rPr>
          <w:rFonts w:ascii="Times New Roman" w:hAnsi="Times New Roman"/>
          <w:sz w:val="24"/>
          <w:szCs w:val="24"/>
        </w:rPr>
        <w:t>rekonstrukcije i izgradnje ŽC4223 Otok-Bošnjaci</w:t>
      </w:r>
      <w:r w:rsidRPr="003F05DC">
        <w:rPr>
          <w:rFonts w:ascii="Times New Roman" w:hAnsi="Times New Roman"/>
          <w:sz w:val="24"/>
          <w:szCs w:val="24"/>
        </w:rPr>
        <w:t xml:space="preserve"> planirano je </w:t>
      </w:r>
      <w:r>
        <w:rPr>
          <w:rFonts w:ascii="Times New Roman" w:hAnsi="Times New Roman"/>
          <w:sz w:val="24"/>
          <w:szCs w:val="24"/>
        </w:rPr>
        <w:t>3.000</w:t>
      </w:r>
      <w:r w:rsidRPr="003F05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000</w:t>
      </w:r>
      <w:r w:rsidRPr="003F05D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Pr="003F05DC">
        <w:rPr>
          <w:rFonts w:ascii="Times New Roman" w:hAnsi="Times New Roman"/>
          <w:sz w:val="24"/>
          <w:szCs w:val="24"/>
        </w:rPr>
        <w:t xml:space="preserve"> kn prihoda.</w:t>
      </w:r>
      <w:r w:rsidRPr="003F05DC">
        <w:t xml:space="preserve"> </w:t>
      </w:r>
      <w:r w:rsidRPr="003F05DC">
        <w:rPr>
          <w:rFonts w:ascii="Times New Roman" w:hAnsi="Times New Roman"/>
          <w:sz w:val="24"/>
          <w:szCs w:val="24"/>
        </w:rPr>
        <w:t>Temeljem Ugovora o sufinanciranju</w:t>
      </w:r>
      <w:r w:rsidRPr="003F05DC">
        <w:t xml:space="preserve"> </w:t>
      </w:r>
      <w:r w:rsidRPr="003F05DC">
        <w:rPr>
          <w:rFonts w:ascii="Times New Roman" w:hAnsi="Times New Roman"/>
          <w:sz w:val="24"/>
          <w:szCs w:val="24"/>
        </w:rPr>
        <w:t xml:space="preserve">radova rekonstrukcije ŽC 4198 </w:t>
      </w:r>
      <w:proofErr w:type="spellStart"/>
      <w:r w:rsidRPr="003F05DC">
        <w:rPr>
          <w:rFonts w:ascii="Times New Roman" w:hAnsi="Times New Roman"/>
          <w:sz w:val="24"/>
          <w:szCs w:val="24"/>
        </w:rPr>
        <w:t>Lovas</w:t>
      </w:r>
      <w:proofErr w:type="spellEnd"/>
      <w:r w:rsidRPr="003F05DC">
        <w:rPr>
          <w:rFonts w:ascii="Times New Roman" w:hAnsi="Times New Roman"/>
          <w:sz w:val="24"/>
          <w:szCs w:val="24"/>
        </w:rPr>
        <w:t xml:space="preserve"> (Ž4174) - Bapska - </w:t>
      </w:r>
      <w:proofErr w:type="spellStart"/>
      <w:r w:rsidRPr="003F05DC">
        <w:rPr>
          <w:rFonts w:ascii="Times New Roman" w:hAnsi="Times New Roman"/>
          <w:sz w:val="24"/>
          <w:szCs w:val="24"/>
        </w:rPr>
        <w:t>Šarengrad</w:t>
      </w:r>
      <w:proofErr w:type="spellEnd"/>
      <w:r w:rsidRPr="003F05DC">
        <w:rPr>
          <w:rFonts w:ascii="Times New Roman" w:hAnsi="Times New Roman"/>
          <w:sz w:val="24"/>
          <w:szCs w:val="24"/>
        </w:rPr>
        <w:t xml:space="preserve"> (D2); Dionica kroz </w:t>
      </w:r>
      <w:proofErr w:type="spellStart"/>
      <w:r w:rsidRPr="003F05DC">
        <w:rPr>
          <w:rFonts w:ascii="Times New Roman" w:hAnsi="Times New Roman"/>
          <w:sz w:val="24"/>
          <w:szCs w:val="24"/>
        </w:rPr>
        <w:t>Šarengrad</w:t>
      </w:r>
      <w:proofErr w:type="spellEnd"/>
      <w:r w:rsidRPr="003F05DC">
        <w:rPr>
          <w:rFonts w:ascii="Times New Roman" w:hAnsi="Times New Roman"/>
          <w:sz w:val="24"/>
          <w:szCs w:val="24"/>
        </w:rPr>
        <w:t xml:space="preserve"> planirano je 400.000,00 kn. Ostali ostvareni prihodi od pomoći odnose se na Ugovor o realizaciji proračunskih sredstava za održavanje, rekonstrukciju i građenje županijskih i lokalnih cesta - MMPI (</w:t>
      </w:r>
      <w:r>
        <w:rPr>
          <w:rFonts w:ascii="Times New Roman" w:hAnsi="Times New Roman"/>
          <w:sz w:val="24"/>
          <w:szCs w:val="24"/>
        </w:rPr>
        <w:t>1.056</w:t>
      </w:r>
      <w:r w:rsidRPr="003F05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431</w:t>
      </w:r>
      <w:r w:rsidRPr="003F05DC">
        <w:rPr>
          <w:rFonts w:ascii="Times New Roman" w:hAnsi="Times New Roman"/>
          <w:sz w:val="24"/>
          <w:szCs w:val="24"/>
        </w:rPr>
        <w:t xml:space="preserve">,00kn). </w:t>
      </w:r>
    </w:p>
    <w:p w:rsidR="00C22270" w:rsidRPr="001E0C85" w:rsidRDefault="00C22270" w:rsidP="00C22270">
      <w:pPr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2270" w:rsidRPr="001E0C85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color w:val="FF0000"/>
          <w:sz w:val="28"/>
          <w:szCs w:val="28"/>
        </w:rPr>
      </w:pPr>
    </w:p>
    <w:p w:rsidR="00C22270" w:rsidRPr="008754EF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 w:rsidRPr="001E0C85">
        <w:rPr>
          <w:rFonts w:ascii="Times-Bold" w:hAnsi="Times-Bold" w:cs="Times-Bold"/>
          <w:b/>
          <w:bCs/>
          <w:color w:val="FF0000"/>
          <w:sz w:val="28"/>
          <w:szCs w:val="28"/>
        </w:rPr>
        <w:tab/>
      </w:r>
      <w:r w:rsidRPr="008754EF">
        <w:rPr>
          <w:rFonts w:ascii="Times-Bold" w:hAnsi="Times-Bold" w:cs="Times-Bold"/>
          <w:b/>
          <w:bCs/>
          <w:sz w:val="28"/>
          <w:szCs w:val="28"/>
        </w:rPr>
        <w:t xml:space="preserve">- RASHODI </w:t>
      </w:r>
    </w:p>
    <w:p w:rsidR="00C22270" w:rsidRPr="008754EF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</w:p>
    <w:p w:rsidR="00C22270" w:rsidRPr="008754EF" w:rsidRDefault="00C22270" w:rsidP="00C22270">
      <w:pPr>
        <w:autoSpaceDE w:val="0"/>
        <w:spacing w:after="0" w:line="240" w:lineRule="auto"/>
        <w:jc w:val="both"/>
      </w:pPr>
      <w:r w:rsidRPr="008754EF">
        <w:rPr>
          <w:rFonts w:ascii="Times-Roman" w:hAnsi="Times-Roman" w:cs="Times-Roman"/>
          <w:sz w:val="24"/>
          <w:szCs w:val="24"/>
        </w:rPr>
        <w:t>Ukupni rashodi Uprave za ceste Vukovarsko – srijemske županije za razdoblje od 01.01.202</w:t>
      </w:r>
      <w:r>
        <w:rPr>
          <w:rFonts w:ascii="Times-Roman" w:hAnsi="Times-Roman" w:cs="Times-Roman"/>
          <w:sz w:val="24"/>
          <w:szCs w:val="24"/>
        </w:rPr>
        <w:t>1</w:t>
      </w:r>
      <w:r w:rsidRPr="008754EF">
        <w:rPr>
          <w:rFonts w:ascii="Times-Roman" w:hAnsi="Times-Roman" w:cs="Times-Roman"/>
          <w:sz w:val="24"/>
          <w:szCs w:val="24"/>
        </w:rPr>
        <w:t>.g. do 31.12.202</w:t>
      </w:r>
      <w:r>
        <w:rPr>
          <w:rFonts w:ascii="Times-Roman" w:hAnsi="Times-Roman" w:cs="Times-Roman"/>
          <w:sz w:val="24"/>
          <w:szCs w:val="24"/>
        </w:rPr>
        <w:t>1</w:t>
      </w:r>
      <w:r w:rsidRPr="008754EF">
        <w:rPr>
          <w:rFonts w:ascii="Times-Roman" w:hAnsi="Times-Roman" w:cs="Times-Roman"/>
          <w:sz w:val="24"/>
          <w:szCs w:val="24"/>
        </w:rPr>
        <w:t xml:space="preserve">.g. planirani su u iznosu od </w:t>
      </w:r>
      <w:r>
        <w:rPr>
          <w:rFonts w:ascii="Times-Roman" w:hAnsi="Times-Roman" w:cs="Times-Roman"/>
          <w:sz w:val="24"/>
          <w:szCs w:val="24"/>
        </w:rPr>
        <w:t>52</w:t>
      </w:r>
      <w:r w:rsidRPr="008754EF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>890</w:t>
      </w:r>
      <w:r w:rsidRPr="008754EF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>058</w:t>
      </w:r>
      <w:r w:rsidRPr="008754EF">
        <w:rPr>
          <w:rFonts w:ascii="Times-Roman" w:hAnsi="Times-Roman" w:cs="Times-Roman"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>96</w:t>
      </w:r>
      <w:r w:rsidRPr="008754EF">
        <w:rPr>
          <w:rFonts w:ascii="Times-Roman" w:hAnsi="Times-Roman" w:cs="Times-Roman"/>
          <w:sz w:val="24"/>
          <w:szCs w:val="24"/>
        </w:rPr>
        <w:t xml:space="preserve"> kn, od čega rashodi poslovanja u iznosu od 2</w:t>
      </w:r>
      <w:r>
        <w:rPr>
          <w:rFonts w:ascii="Times-Roman" w:hAnsi="Times-Roman" w:cs="Times-Roman"/>
          <w:sz w:val="24"/>
          <w:szCs w:val="24"/>
        </w:rPr>
        <w:t>6</w:t>
      </w:r>
      <w:r w:rsidRPr="008754EF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>761</w:t>
      </w:r>
      <w:r w:rsidRPr="008754EF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>716</w:t>
      </w:r>
      <w:r w:rsidRPr="008754EF">
        <w:rPr>
          <w:rFonts w:ascii="Times-Roman" w:hAnsi="Times-Roman" w:cs="Times-Roman"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>23</w:t>
      </w:r>
      <w:r w:rsidRPr="008754EF">
        <w:rPr>
          <w:rFonts w:ascii="Times-Roman" w:hAnsi="Times-Roman" w:cs="Times-Roman"/>
          <w:sz w:val="24"/>
          <w:szCs w:val="24"/>
        </w:rPr>
        <w:t xml:space="preserve"> kn, </w:t>
      </w:r>
      <w:r>
        <w:rPr>
          <w:rFonts w:ascii="Times-Roman" w:hAnsi="Times-Roman" w:cs="Times-Roman"/>
          <w:sz w:val="24"/>
          <w:szCs w:val="24"/>
        </w:rPr>
        <w:t xml:space="preserve">a </w:t>
      </w:r>
      <w:r w:rsidRPr="008754EF">
        <w:rPr>
          <w:rFonts w:ascii="Times-Roman" w:hAnsi="Times-Roman" w:cs="Times-Roman"/>
          <w:sz w:val="24"/>
          <w:szCs w:val="24"/>
        </w:rPr>
        <w:t xml:space="preserve">rashodi za nabavu nefinancijske imovine </w:t>
      </w:r>
      <w:r>
        <w:rPr>
          <w:rFonts w:ascii="Times-Roman" w:hAnsi="Times-Roman" w:cs="Times-Roman"/>
          <w:sz w:val="24"/>
          <w:szCs w:val="24"/>
        </w:rPr>
        <w:t>16</w:t>
      </w:r>
      <w:r w:rsidRPr="008754EF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>597</w:t>
      </w:r>
      <w:r w:rsidRPr="008754EF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>937</w:t>
      </w:r>
      <w:r w:rsidRPr="008754EF">
        <w:rPr>
          <w:rFonts w:ascii="Times-Roman" w:hAnsi="Times-Roman" w:cs="Times-Roman"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>65</w:t>
      </w:r>
      <w:r w:rsidRPr="008754EF">
        <w:rPr>
          <w:rFonts w:ascii="Times-Roman" w:hAnsi="Times-Roman" w:cs="Times-Roman"/>
          <w:sz w:val="24"/>
          <w:szCs w:val="24"/>
        </w:rPr>
        <w:t xml:space="preserve"> kn. Izvršenje </w:t>
      </w:r>
      <w:r w:rsidRPr="008754EF">
        <w:rPr>
          <w:rFonts w:ascii="Times-Bold" w:hAnsi="Times-Bold" w:cs="Times-Bold"/>
          <w:bCs/>
          <w:sz w:val="24"/>
          <w:szCs w:val="24"/>
        </w:rPr>
        <w:t>ukupnih rashoda</w:t>
      </w:r>
      <w:r w:rsidRPr="008754EF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Pr="008754EF">
        <w:rPr>
          <w:rFonts w:ascii="Times-Roman" w:hAnsi="Times-Roman" w:cs="Times-Roman"/>
          <w:sz w:val="24"/>
          <w:szCs w:val="24"/>
        </w:rPr>
        <w:t>za razdoblje od 01.01.202</w:t>
      </w:r>
      <w:r>
        <w:rPr>
          <w:rFonts w:ascii="Times-Roman" w:hAnsi="Times-Roman" w:cs="Times-Roman"/>
          <w:sz w:val="24"/>
          <w:szCs w:val="24"/>
        </w:rPr>
        <w:t>1</w:t>
      </w:r>
      <w:r w:rsidRPr="008754EF">
        <w:rPr>
          <w:rFonts w:ascii="Times-Roman" w:hAnsi="Times-Roman" w:cs="Times-Roman"/>
          <w:sz w:val="24"/>
          <w:szCs w:val="24"/>
        </w:rPr>
        <w:t>. do 31.12.202</w:t>
      </w:r>
      <w:r>
        <w:rPr>
          <w:rFonts w:ascii="Times-Roman" w:hAnsi="Times-Roman" w:cs="Times-Roman"/>
          <w:sz w:val="24"/>
          <w:szCs w:val="24"/>
        </w:rPr>
        <w:t>1</w:t>
      </w:r>
      <w:r w:rsidRPr="008754EF">
        <w:rPr>
          <w:rFonts w:ascii="Times-Roman" w:hAnsi="Times-Roman" w:cs="Times-Roman"/>
          <w:sz w:val="24"/>
          <w:szCs w:val="24"/>
        </w:rPr>
        <w:t xml:space="preserve">.g. iznosilo je </w:t>
      </w:r>
      <w:r>
        <w:rPr>
          <w:rFonts w:ascii="Times-Roman" w:hAnsi="Times-Roman" w:cs="Times-Roman"/>
          <w:sz w:val="24"/>
          <w:szCs w:val="24"/>
        </w:rPr>
        <w:t>44</w:t>
      </w:r>
      <w:r w:rsidRPr="008754EF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>355</w:t>
      </w:r>
      <w:r w:rsidRPr="008754EF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>950</w:t>
      </w:r>
      <w:r w:rsidRPr="008754EF">
        <w:rPr>
          <w:rFonts w:ascii="Times-Roman" w:hAnsi="Times-Roman" w:cs="Times-Roman"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>36</w:t>
      </w:r>
      <w:r w:rsidRPr="008754EF">
        <w:rPr>
          <w:rFonts w:ascii="Times-Roman" w:hAnsi="Times-Roman" w:cs="Times-Roman"/>
          <w:sz w:val="24"/>
          <w:szCs w:val="24"/>
        </w:rPr>
        <w:t xml:space="preserve"> kn.</w:t>
      </w:r>
    </w:p>
    <w:p w:rsidR="00C22270" w:rsidRPr="008754EF" w:rsidRDefault="00C22270" w:rsidP="00C22270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8754EF">
        <w:rPr>
          <w:rFonts w:ascii="Times-Roman" w:hAnsi="Times-Roman" w:cs="Times-Roman"/>
          <w:sz w:val="24"/>
          <w:szCs w:val="24"/>
        </w:rPr>
        <w:t>U strukturi ostvarenih rashoda za promatrano razdoblje najveći udio čine rashodi za usluge tekućeg i investicijskog održavanja na ŽC i LC,</w:t>
      </w:r>
      <w:r w:rsidRPr="008754EF">
        <w:t xml:space="preserve"> te rashodi za nabavu dugotrajne imovine (izgradnja cesta) i </w:t>
      </w:r>
      <w:r w:rsidRPr="008754EF">
        <w:rPr>
          <w:rFonts w:ascii="Times-Roman" w:hAnsi="Times-Roman" w:cs="Times-Roman"/>
          <w:sz w:val="24"/>
          <w:szCs w:val="24"/>
        </w:rPr>
        <w:t>rashodi za dodatna ulaganja na županijskim i lokalnim cestama, a slijede rashodi tekuće pomoći unutar općeg proračuna (Grad Vinkovci i Grad Vukovar), te ostali rashodi.</w:t>
      </w:r>
    </w:p>
    <w:p w:rsidR="00C22270" w:rsidRPr="001E0C85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:rsidR="00C22270" w:rsidRPr="001E0C85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:rsidR="00C22270" w:rsidRPr="00831976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831976">
        <w:rPr>
          <w:rFonts w:ascii="Times-Bold" w:hAnsi="Times-Bold" w:cs="Times-Bold"/>
          <w:b/>
          <w:bCs/>
          <w:sz w:val="24"/>
          <w:szCs w:val="24"/>
        </w:rPr>
        <w:t>Rashodi poslovanja</w:t>
      </w:r>
    </w:p>
    <w:p w:rsidR="00C22270" w:rsidRPr="00831976" w:rsidRDefault="00C22270" w:rsidP="00C22270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831976">
        <w:rPr>
          <w:rFonts w:ascii="Times-Roman" w:hAnsi="Times-Roman" w:cs="Times-Roman"/>
          <w:sz w:val="24"/>
          <w:szCs w:val="24"/>
        </w:rPr>
        <w:t>Rashodi poslovanja izvršeni su u iznosu od 26.</w:t>
      </w:r>
      <w:r>
        <w:rPr>
          <w:rFonts w:ascii="Times-Roman" w:hAnsi="Times-Roman" w:cs="Times-Roman"/>
          <w:sz w:val="24"/>
          <w:szCs w:val="24"/>
        </w:rPr>
        <w:t>761</w:t>
      </w:r>
      <w:r w:rsidRPr="00831976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>716</w:t>
      </w:r>
      <w:r w:rsidRPr="00831976">
        <w:rPr>
          <w:rFonts w:ascii="Times-Roman" w:hAnsi="Times-Roman" w:cs="Times-Roman"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>23</w:t>
      </w:r>
      <w:r w:rsidRPr="00831976">
        <w:rPr>
          <w:rFonts w:ascii="Times-Roman" w:hAnsi="Times-Roman" w:cs="Times-Roman"/>
          <w:sz w:val="24"/>
          <w:szCs w:val="24"/>
        </w:rPr>
        <w:t xml:space="preserve"> kn što u odnosu na plan 202</w:t>
      </w:r>
      <w:r>
        <w:rPr>
          <w:rFonts w:ascii="Times-Roman" w:hAnsi="Times-Roman" w:cs="Times-Roman"/>
          <w:sz w:val="24"/>
          <w:szCs w:val="24"/>
        </w:rPr>
        <w:t>1</w:t>
      </w:r>
      <w:r w:rsidRPr="00831976">
        <w:rPr>
          <w:rFonts w:ascii="Times-Roman" w:hAnsi="Times-Roman" w:cs="Times-Roman"/>
          <w:sz w:val="24"/>
          <w:szCs w:val="24"/>
        </w:rPr>
        <w:t xml:space="preserve">. godine predstavlja </w:t>
      </w:r>
      <w:r>
        <w:rPr>
          <w:rFonts w:ascii="Times-Roman" w:hAnsi="Times-Roman" w:cs="Times-Roman"/>
          <w:sz w:val="24"/>
          <w:szCs w:val="24"/>
        </w:rPr>
        <w:t>91</w:t>
      </w:r>
      <w:r w:rsidRPr="00831976">
        <w:rPr>
          <w:rFonts w:ascii="Times-Roman" w:hAnsi="Times-Roman" w:cs="Times-Roman"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>42</w:t>
      </w:r>
      <w:r w:rsidRPr="00831976">
        <w:rPr>
          <w:rFonts w:ascii="Times-Roman" w:hAnsi="Times-Roman" w:cs="Times-Roman"/>
          <w:sz w:val="24"/>
          <w:szCs w:val="24"/>
        </w:rPr>
        <w:t>% i</w:t>
      </w:r>
      <w:r>
        <w:rPr>
          <w:rFonts w:ascii="Times-Roman" w:hAnsi="Times-Roman" w:cs="Times-Roman"/>
          <w:sz w:val="24"/>
          <w:szCs w:val="24"/>
        </w:rPr>
        <w:t>zvršenja</w:t>
      </w:r>
      <w:r w:rsidRPr="00831976">
        <w:rPr>
          <w:rFonts w:ascii="Times-Roman" w:hAnsi="Times-Roman" w:cs="Times-Roman"/>
          <w:sz w:val="24"/>
          <w:szCs w:val="24"/>
        </w:rPr>
        <w:t xml:space="preserve">. </w:t>
      </w:r>
    </w:p>
    <w:p w:rsidR="00C22270" w:rsidRPr="00831976" w:rsidRDefault="00C22270" w:rsidP="00C22270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22270" w:rsidRPr="00831976" w:rsidRDefault="00C22270" w:rsidP="00C22270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831976">
        <w:rPr>
          <w:rFonts w:ascii="Times-Roman" w:hAnsi="Times-Roman" w:cs="Times-Roman"/>
          <w:sz w:val="24"/>
          <w:szCs w:val="24"/>
        </w:rPr>
        <w:t>Pregled izvršenja rashoda poslovanja za razdoblje od 01.01.202</w:t>
      </w:r>
      <w:r>
        <w:rPr>
          <w:rFonts w:ascii="Times-Roman" w:hAnsi="Times-Roman" w:cs="Times-Roman"/>
          <w:sz w:val="24"/>
          <w:szCs w:val="24"/>
        </w:rPr>
        <w:t>1</w:t>
      </w:r>
      <w:r w:rsidRPr="00831976">
        <w:rPr>
          <w:rFonts w:ascii="Times-Roman" w:hAnsi="Times-Roman" w:cs="Times-Roman"/>
          <w:sz w:val="24"/>
          <w:szCs w:val="24"/>
        </w:rPr>
        <w:t>. do 31.12.202</w:t>
      </w:r>
      <w:r>
        <w:rPr>
          <w:rFonts w:ascii="Times-Roman" w:hAnsi="Times-Roman" w:cs="Times-Roman"/>
          <w:sz w:val="24"/>
          <w:szCs w:val="24"/>
        </w:rPr>
        <w:t>1</w:t>
      </w:r>
      <w:r w:rsidRPr="00831976">
        <w:rPr>
          <w:rFonts w:ascii="Times-Roman" w:hAnsi="Times-Roman" w:cs="Times-Roman"/>
          <w:sz w:val="24"/>
          <w:szCs w:val="24"/>
        </w:rPr>
        <w:t>.g. po skupinama:</w:t>
      </w:r>
    </w:p>
    <w:p w:rsidR="00C22270" w:rsidRPr="00831976" w:rsidRDefault="00C22270" w:rsidP="00C22270">
      <w:pPr>
        <w:autoSpaceDE w:val="0"/>
        <w:spacing w:after="0" w:line="240" w:lineRule="auto"/>
        <w:jc w:val="both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C22270" w:rsidRPr="00831976" w:rsidRDefault="00C22270" w:rsidP="00C22270">
      <w:pPr>
        <w:autoSpaceDE w:val="0"/>
        <w:spacing w:after="0" w:line="240" w:lineRule="auto"/>
        <w:jc w:val="both"/>
      </w:pPr>
      <w:r w:rsidRPr="00831976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ab/>
        <w:t>- Rashodi za zaposlene</w:t>
      </w:r>
      <w:r w:rsidRPr="00831976">
        <w:rPr>
          <w:rFonts w:ascii="Times-Roman" w:hAnsi="Times-Roman" w:cs="Times-Roman"/>
          <w:sz w:val="24"/>
          <w:szCs w:val="24"/>
        </w:rPr>
        <w:t xml:space="preserve"> izvršeni su u iznosu od 2.</w:t>
      </w:r>
      <w:r>
        <w:rPr>
          <w:rFonts w:ascii="Times-Roman" w:hAnsi="Times-Roman" w:cs="Times-Roman"/>
          <w:sz w:val="24"/>
          <w:szCs w:val="24"/>
        </w:rPr>
        <w:t>387</w:t>
      </w:r>
      <w:r w:rsidRPr="00831976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>130</w:t>
      </w:r>
      <w:r w:rsidRPr="00831976">
        <w:rPr>
          <w:rFonts w:ascii="Times-Roman" w:hAnsi="Times-Roman" w:cs="Times-Roman"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>60</w:t>
      </w:r>
      <w:r w:rsidRPr="00831976">
        <w:rPr>
          <w:rFonts w:ascii="Times-Roman" w:hAnsi="Times-Roman" w:cs="Times-Roman"/>
          <w:sz w:val="24"/>
          <w:szCs w:val="24"/>
        </w:rPr>
        <w:t xml:space="preserve"> kn što predstavlja 99,</w:t>
      </w:r>
      <w:r>
        <w:rPr>
          <w:rFonts w:ascii="Times-Roman" w:hAnsi="Times-Roman" w:cs="Times-Roman"/>
          <w:sz w:val="24"/>
          <w:szCs w:val="24"/>
        </w:rPr>
        <w:t>84</w:t>
      </w:r>
      <w:r w:rsidRPr="00831976">
        <w:rPr>
          <w:rFonts w:ascii="Times-Roman" w:hAnsi="Times-Roman" w:cs="Times-Roman"/>
          <w:sz w:val="24"/>
          <w:szCs w:val="24"/>
        </w:rPr>
        <w:t xml:space="preserve">% planiranih </w:t>
      </w:r>
      <w:r w:rsidRPr="00831976">
        <w:rPr>
          <w:rFonts w:ascii="Times New Roman" w:hAnsi="Times New Roman"/>
          <w:sz w:val="24"/>
          <w:szCs w:val="24"/>
        </w:rPr>
        <w:t>sredstava za tu namjenu, a obuhvaćaju plaće za redovan rad, doprinose, topli obrok, regres, jubilarne nagrade i božićnice.</w:t>
      </w:r>
    </w:p>
    <w:p w:rsidR="00C22270" w:rsidRPr="00831976" w:rsidRDefault="00C22270" w:rsidP="00C22270">
      <w:pPr>
        <w:autoSpaceDE w:val="0"/>
        <w:spacing w:after="0" w:line="240" w:lineRule="auto"/>
        <w:jc w:val="both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C22270" w:rsidRPr="00831976" w:rsidRDefault="00C22270" w:rsidP="00C22270">
      <w:pPr>
        <w:autoSpaceDE w:val="0"/>
        <w:spacing w:after="0" w:line="240" w:lineRule="auto"/>
        <w:jc w:val="both"/>
      </w:pPr>
      <w:r w:rsidRPr="00831976">
        <w:rPr>
          <w:rFonts w:ascii="Times-BoldItalic" w:hAnsi="Times-BoldItalic" w:cs="Times-BoldItalic"/>
          <w:b/>
          <w:bCs/>
          <w:i/>
          <w:iCs/>
          <w:sz w:val="24"/>
          <w:szCs w:val="24"/>
        </w:rPr>
        <w:lastRenderedPageBreak/>
        <w:tab/>
        <w:t xml:space="preserve">- Materijalni rashodi </w:t>
      </w:r>
      <w:r w:rsidRPr="00831976">
        <w:rPr>
          <w:rFonts w:ascii="Times-BoldItalic" w:hAnsi="Times-BoldItalic" w:cs="Times-BoldItalic"/>
          <w:bCs/>
          <w:iCs/>
          <w:sz w:val="24"/>
          <w:szCs w:val="24"/>
        </w:rPr>
        <w:t>odnose se na naknade troškova zaposlenima (službena putovanja, prijevoz, stručno usavršavanje), rashode za uredski materijal i energiju, te rashode za usluge i ostale rashode.</w:t>
      </w:r>
      <w:r w:rsidRPr="00831976">
        <w:rPr>
          <w:rFonts w:ascii="Times-Roman" w:hAnsi="Times-Roman" w:cs="Times-Roman"/>
          <w:sz w:val="24"/>
          <w:szCs w:val="24"/>
        </w:rPr>
        <w:t xml:space="preserve"> Najveći udio u ovim rashodima nose usluge za tekuće i investicijsko održavanje županijskih i lokalnih cesta, </w:t>
      </w:r>
      <w:r w:rsidRPr="00C13208">
        <w:rPr>
          <w:rFonts w:ascii="Times-Roman" w:hAnsi="Times-Roman" w:cs="Times-Roman"/>
          <w:sz w:val="24"/>
          <w:szCs w:val="24"/>
        </w:rPr>
        <w:t xml:space="preserve">čak 97,54%. Ova </w:t>
      </w:r>
      <w:r w:rsidRPr="00831976">
        <w:rPr>
          <w:rFonts w:ascii="Times-Roman" w:hAnsi="Times-Roman" w:cs="Times-Roman"/>
          <w:sz w:val="24"/>
          <w:szCs w:val="24"/>
        </w:rPr>
        <w:t>kategorija rashoda izvršena je u ukupnom iznosu od 19.</w:t>
      </w:r>
      <w:r>
        <w:rPr>
          <w:rFonts w:ascii="Times-Roman" w:hAnsi="Times-Roman" w:cs="Times-Roman"/>
          <w:sz w:val="24"/>
          <w:szCs w:val="24"/>
        </w:rPr>
        <w:t>604</w:t>
      </w:r>
      <w:r w:rsidRPr="00831976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>507</w:t>
      </w:r>
      <w:r w:rsidRPr="00831976">
        <w:rPr>
          <w:rFonts w:ascii="Times-Roman" w:hAnsi="Times-Roman" w:cs="Times-Roman"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>89</w:t>
      </w:r>
      <w:r w:rsidRPr="00831976">
        <w:rPr>
          <w:rFonts w:ascii="Times-Roman" w:hAnsi="Times-Roman" w:cs="Times-Roman"/>
          <w:sz w:val="24"/>
          <w:szCs w:val="24"/>
        </w:rPr>
        <w:t xml:space="preserve"> kn i predstavlja 9</w:t>
      </w:r>
      <w:r>
        <w:rPr>
          <w:rFonts w:ascii="Times-Roman" w:hAnsi="Times-Roman" w:cs="Times-Roman"/>
          <w:sz w:val="24"/>
          <w:szCs w:val="24"/>
        </w:rPr>
        <w:t>2</w:t>
      </w:r>
      <w:r w:rsidRPr="00831976">
        <w:rPr>
          <w:rFonts w:ascii="Times-Roman" w:hAnsi="Times-Roman" w:cs="Times-Roman"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>88</w:t>
      </w:r>
      <w:r w:rsidRPr="00831976">
        <w:rPr>
          <w:rFonts w:ascii="Times-Roman" w:hAnsi="Times-Roman" w:cs="Times-Roman"/>
          <w:sz w:val="24"/>
          <w:szCs w:val="24"/>
        </w:rPr>
        <w:t>% planiranih sredstava.</w:t>
      </w:r>
    </w:p>
    <w:p w:rsidR="00C22270" w:rsidRPr="001E0C85" w:rsidRDefault="00C22270" w:rsidP="00C22270">
      <w:pPr>
        <w:autoSpaceDE w:val="0"/>
        <w:spacing w:after="0" w:line="240" w:lineRule="auto"/>
        <w:jc w:val="both"/>
        <w:rPr>
          <w:rFonts w:ascii="Times-BoldItalic" w:hAnsi="Times-BoldItalic" w:cs="Times-BoldItalic"/>
          <w:b/>
          <w:bCs/>
          <w:i/>
          <w:iCs/>
          <w:color w:val="FF0000"/>
          <w:sz w:val="24"/>
          <w:szCs w:val="24"/>
        </w:rPr>
      </w:pPr>
    </w:p>
    <w:p w:rsidR="00C22270" w:rsidRPr="00831976" w:rsidRDefault="00C22270" w:rsidP="00C22270">
      <w:pPr>
        <w:autoSpaceDE w:val="0"/>
        <w:spacing w:after="0" w:line="240" w:lineRule="auto"/>
        <w:jc w:val="both"/>
      </w:pPr>
      <w:r w:rsidRPr="00831976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ab/>
        <w:t xml:space="preserve">- Financijski rashodi </w:t>
      </w:r>
      <w:r w:rsidRPr="00831976">
        <w:rPr>
          <w:rFonts w:ascii="Times-Roman" w:hAnsi="Times-Roman" w:cs="Times-Roman"/>
          <w:sz w:val="24"/>
          <w:szCs w:val="24"/>
        </w:rPr>
        <w:t xml:space="preserve">izvršeni su u iznosu od </w:t>
      </w:r>
      <w:r>
        <w:rPr>
          <w:rFonts w:ascii="Times-Roman" w:hAnsi="Times-Roman" w:cs="Times-Roman"/>
          <w:sz w:val="24"/>
          <w:szCs w:val="24"/>
        </w:rPr>
        <w:t>350</w:t>
      </w:r>
      <w:r w:rsidRPr="00831976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>912</w:t>
      </w:r>
      <w:r w:rsidRPr="00831976">
        <w:rPr>
          <w:rFonts w:ascii="Times-Roman" w:hAnsi="Times-Roman" w:cs="Times-Roman"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>78</w:t>
      </w:r>
      <w:r w:rsidRPr="00831976">
        <w:rPr>
          <w:rFonts w:ascii="Times-Roman" w:hAnsi="Times-Roman" w:cs="Times-Roman"/>
          <w:sz w:val="24"/>
          <w:szCs w:val="24"/>
        </w:rPr>
        <w:t xml:space="preserve"> kn što čini 99,6</w:t>
      </w:r>
      <w:r>
        <w:rPr>
          <w:rFonts w:ascii="Times-Roman" w:hAnsi="Times-Roman" w:cs="Times-Roman"/>
          <w:sz w:val="24"/>
          <w:szCs w:val="24"/>
        </w:rPr>
        <w:t>1</w:t>
      </w:r>
      <w:r w:rsidRPr="00831976">
        <w:rPr>
          <w:rFonts w:ascii="Times-Roman" w:hAnsi="Times-Roman" w:cs="Times-Roman"/>
          <w:sz w:val="24"/>
          <w:szCs w:val="24"/>
        </w:rPr>
        <w:t xml:space="preserve"> % planiranih sredstava. Financijski rashodi obuhvaćaju rashode za bankarske usluge i usluge platnog prometa, te kamate za primljeni kredit.</w:t>
      </w:r>
    </w:p>
    <w:p w:rsidR="00C22270" w:rsidRPr="00831976" w:rsidRDefault="00C22270" w:rsidP="00C22270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22270" w:rsidRPr="00831976" w:rsidRDefault="00C22270" w:rsidP="00C22270">
      <w:pPr>
        <w:autoSpaceDE w:val="0"/>
        <w:spacing w:after="0" w:line="240" w:lineRule="auto"/>
        <w:jc w:val="both"/>
      </w:pPr>
      <w:r w:rsidRPr="00831976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ab/>
        <w:t xml:space="preserve">- Pomoći </w:t>
      </w:r>
      <w:r w:rsidRPr="00831976">
        <w:rPr>
          <w:rFonts w:ascii="Times-BoldItalic" w:hAnsi="Times-BoldItalic" w:cs="Times-BoldItalic"/>
          <w:bCs/>
          <w:iCs/>
          <w:sz w:val="24"/>
          <w:szCs w:val="24"/>
        </w:rPr>
        <w:t>- rashodi ove kategorije obuhvaćaju t</w:t>
      </w:r>
      <w:r w:rsidRPr="00831976">
        <w:rPr>
          <w:rFonts w:ascii="Times-Roman" w:hAnsi="Times-Roman" w:cs="Times-Roman"/>
          <w:sz w:val="24"/>
          <w:szCs w:val="24"/>
        </w:rPr>
        <w:t>ekuće pomoći unutar općeg proračuna (prijenos financijskih sredstava gradovima Vukovaru i Vinkovcima temeljem Odluke o razvrstavanju javnih cesta (NN 44/12) i temeljem članka 108. Zakona o cestama  ( NN 84/11), te sufinanciranja u općinama u 202</w:t>
      </w:r>
      <w:r>
        <w:rPr>
          <w:rFonts w:ascii="Times-Roman" w:hAnsi="Times-Roman" w:cs="Times-Roman"/>
          <w:sz w:val="24"/>
          <w:szCs w:val="24"/>
        </w:rPr>
        <w:t>1</w:t>
      </w:r>
      <w:r w:rsidRPr="00831976">
        <w:rPr>
          <w:rFonts w:ascii="Times-Roman" w:hAnsi="Times-Roman" w:cs="Times-Roman"/>
          <w:sz w:val="24"/>
          <w:szCs w:val="24"/>
        </w:rPr>
        <w:t>. godini, a izvršeni su u iznosu od 4.</w:t>
      </w:r>
      <w:r>
        <w:rPr>
          <w:rFonts w:ascii="Times-Roman" w:hAnsi="Times-Roman" w:cs="Times-Roman"/>
          <w:sz w:val="24"/>
          <w:szCs w:val="24"/>
        </w:rPr>
        <w:t>394</w:t>
      </w:r>
      <w:r w:rsidRPr="00831976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>164</w:t>
      </w:r>
      <w:r w:rsidRPr="00831976">
        <w:rPr>
          <w:rFonts w:ascii="Times-Roman" w:hAnsi="Times-Roman" w:cs="Times-Roman"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>96</w:t>
      </w:r>
      <w:r w:rsidRPr="00831976">
        <w:rPr>
          <w:rFonts w:ascii="Times-Roman" w:hAnsi="Times-Roman" w:cs="Times-Roman"/>
          <w:sz w:val="24"/>
          <w:szCs w:val="24"/>
        </w:rPr>
        <w:t xml:space="preserve"> kn (8</w:t>
      </w:r>
      <w:r>
        <w:rPr>
          <w:rFonts w:ascii="Times-Roman" w:hAnsi="Times-Roman" w:cs="Times-Roman"/>
          <w:sz w:val="24"/>
          <w:szCs w:val="24"/>
        </w:rPr>
        <w:t>1</w:t>
      </w:r>
      <w:r w:rsidRPr="00831976">
        <w:rPr>
          <w:rFonts w:ascii="Times-Roman" w:hAnsi="Times-Roman" w:cs="Times-Roman"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>39</w:t>
      </w:r>
      <w:r w:rsidRPr="00831976">
        <w:rPr>
          <w:rFonts w:ascii="Times-Roman" w:hAnsi="Times-Roman" w:cs="Times-Roman"/>
          <w:sz w:val="24"/>
          <w:szCs w:val="24"/>
        </w:rPr>
        <w:t>%).</w:t>
      </w:r>
    </w:p>
    <w:p w:rsidR="00C22270" w:rsidRPr="00B0186E" w:rsidRDefault="00C22270" w:rsidP="00C22270">
      <w:pPr>
        <w:autoSpaceDE w:val="0"/>
        <w:spacing w:after="0" w:line="240" w:lineRule="auto"/>
        <w:jc w:val="both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C22270" w:rsidRPr="00B0186E" w:rsidRDefault="00C22270" w:rsidP="00C22270">
      <w:pPr>
        <w:autoSpaceDE w:val="0"/>
        <w:spacing w:after="0" w:line="240" w:lineRule="auto"/>
        <w:jc w:val="both"/>
      </w:pPr>
      <w:r w:rsidRPr="00B0186E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ab/>
        <w:t xml:space="preserve">- Ostali rashodi poslovanja </w:t>
      </w:r>
      <w:r w:rsidRPr="00B0186E">
        <w:rPr>
          <w:rFonts w:ascii="Times-Roman" w:hAnsi="Times-Roman" w:cs="Times-Roman"/>
          <w:sz w:val="24"/>
          <w:szCs w:val="24"/>
        </w:rPr>
        <w:t>obuhvaćaju tekuće donacije. U 202</w:t>
      </w:r>
      <w:r>
        <w:rPr>
          <w:rFonts w:ascii="Times-Roman" w:hAnsi="Times-Roman" w:cs="Times-Roman"/>
          <w:sz w:val="24"/>
          <w:szCs w:val="24"/>
        </w:rPr>
        <w:t>1</w:t>
      </w:r>
      <w:r w:rsidRPr="00B0186E">
        <w:rPr>
          <w:rFonts w:ascii="Times-Roman" w:hAnsi="Times-Roman" w:cs="Times-Roman"/>
          <w:sz w:val="24"/>
          <w:szCs w:val="24"/>
        </w:rPr>
        <w:t>. godini ovi rashodi izvršeni su u iznosu od 2</w:t>
      </w:r>
      <w:r>
        <w:rPr>
          <w:rFonts w:ascii="Times-Roman" w:hAnsi="Times-Roman" w:cs="Times-Roman"/>
          <w:sz w:val="24"/>
          <w:szCs w:val="24"/>
        </w:rPr>
        <w:t>5</w:t>
      </w:r>
      <w:r w:rsidRPr="00B0186E">
        <w:rPr>
          <w:rFonts w:ascii="Times-Roman" w:hAnsi="Times-Roman" w:cs="Times-Roman"/>
          <w:sz w:val="24"/>
          <w:szCs w:val="24"/>
        </w:rPr>
        <w:t xml:space="preserve">.000,00 kn što predstavlja 100% planiranih sredstava. </w:t>
      </w:r>
    </w:p>
    <w:p w:rsidR="00C22270" w:rsidRPr="001E0C85" w:rsidRDefault="00C22270" w:rsidP="00C22270">
      <w:pPr>
        <w:autoSpaceDE w:val="0"/>
        <w:spacing w:after="0" w:line="240" w:lineRule="auto"/>
        <w:jc w:val="both"/>
        <w:rPr>
          <w:rFonts w:ascii="Times-Roman" w:hAnsi="Times-Roman" w:cs="Times-Roman"/>
          <w:color w:val="FF0000"/>
          <w:sz w:val="24"/>
          <w:szCs w:val="24"/>
        </w:rPr>
      </w:pPr>
    </w:p>
    <w:p w:rsidR="00C22270" w:rsidRPr="00B0186E" w:rsidRDefault="00C22270" w:rsidP="00C22270">
      <w:pPr>
        <w:autoSpaceDE w:val="0"/>
        <w:spacing w:after="0" w:line="240" w:lineRule="auto"/>
        <w:jc w:val="both"/>
      </w:pPr>
      <w:r w:rsidRPr="00B0186E">
        <w:rPr>
          <w:rFonts w:ascii="Times-BoldItalic" w:hAnsi="Times-BoldItalic" w:cs="Times-BoldItalic"/>
          <w:b/>
          <w:bCs/>
          <w:iCs/>
          <w:sz w:val="24"/>
          <w:szCs w:val="24"/>
        </w:rPr>
        <w:t>Rashodi za nabavu nefinancijske imovine</w:t>
      </w:r>
      <w:r w:rsidRPr="00B0186E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 </w:t>
      </w:r>
    </w:p>
    <w:p w:rsidR="00C22270" w:rsidRPr="00B0186E" w:rsidRDefault="00C22270" w:rsidP="00C22270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B0186E">
        <w:rPr>
          <w:rFonts w:ascii="Times-Roman" w:hAnsi="Times-Roman" w:cs="Times-Roman"/>
          <w:sz w:val="24"/>
          <w:szCs w:val="24"/>
        </w:rPr>
        <w:t xml:space="preserve">Rashodi za nabavu nefinancijske imovine realizirani su u iznosu od </w:t>
      </w:r>
      <w:r>
        <w:rPr>
          <w:rFonts w:ascii="Times-Roman" w:hAnsi="Times-Roman" w:cs="Times-Roman"/>
          <w:sz w:val="24"/>
          <w:szCs w:val="24"/>
        </w:rPr>
        <w:t>16</w:t>
      </w:r>
      <w:r w:rsidRPr="00B0186E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>597</w:t>
      </w:r>
      <w:r w:rsidRPr="00B0186E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>937</w:t>
      </w:r>
      <w:r w:rsidRPr="00B0186E">
        <w:rPr>
          <w:rFonts w:ascii="Times-Roman" w:hAnsi="Times-Roman" w:cs="Times-Roman"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>65</w:t>
      </w:r>
      <w:r w:rsidRPr="00B0186E">
        <w:rPr>
          <w:rFonts w:ascii="Times-Roman" w:hAnsi="Times-Roman" w:cs="Times-Roman"/>
          <w:sz w:val="24"/>
          <w:szCs w:val="24"/>
        </w:rPr>
        <w:t xml:space="preserve"> kn, što čini </w:t>
      </w:r>
      <w:r>
        <w:rPr>
          <w:rFonts w:ascii="Times-Roman" w:hAnsi="Times-Roman" w:cs="Times-Roman"/>
          <w:sz w:val="24"/>
          <w:szCs w:val="24"/>
        </w:rPr>
        <w:t>73</w:t>
      </w:r>
      <w:r w:rsidRPr="00B0186E">
        <w:rPr>
          <w:rFonts w:ascii="Times-Roman" w:hAnsi="Times-Roman" w:cs="Times-Roman"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>39</w:t>
      </w:r>
      <w:r w:rsidRPr="00B0186E">
        <w:rPr>
          <w:rFonts w:ascii="Times-Roman" w:hAnsi="Times-Roman" w:cs="Times-Roman"/>
          <w:sz w:val="24"/>
          <w:szCs w:val="24"/>
        </w:rPr>
        <w:t xml:space="preserve">% planiranih sredstava. U strukturi navedenih rashoda najveće je učešće </w:t>
      </w:r>
      <w:r>
        <w:rPr>
          <w:rFonts w:ascii="Times-Roman" w:hAnsi="Times-Roman" w:cs="Times-Roman"/>
          <w:sz w:val="24"/>
          <w:szCs w:val="24"/>
        </w:rPr>
        <w:t>rekonstrukcije javn</w:t>
      </w:r>
      <w:r w:rsidRPr="00B0186E">
        <w:rPr>
          <w:rFonts w:ascii="Times-Roman" w:hAnsi="Times-Roman" w:cs="Times-Roman"/>
          <w:sz w:val="24"/>
          <w:szCs w:val="24"/>
        </w:rPr>
        <w:t>ih cesta.</w:t>
      </w:r>
    </w:p>
    <w:p w:rsidR="00C22270" w:rsidRPr="001E0C85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:rsidR="00C22270" w:rsidRPr="001E0C85" w:rsidRDefault="00C22270" w:rsidP="00C22270">
      <w:pPr>
        <w:widowControl w:val="0"/>
        <w:tabs>
          <w:tab w:val="left" w:pos="420"/>
          <w:tab w:val="right" w:pos="6096"/>
          <w:tab w:val="right" w:pos="7938"/>
          <w:tab w:val="right" w:pos="8931"/>
        </w:tabs>
        <w:autoSpaceDE w:val="0"/>
        <w:spacing w:after="0" w:line="225" w:lineRule="exac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2270" w:rsidRPr="00B0186E" w:rsidRDefault="00C22270" w:rsidP="00C22270">
      <w:pPr>
        <w:widowControl w:val="0"/>
        <w:tabs>
          <w:tab w:val="left" w:pos="420"/>
          <w:tab w:val="right" w:pos="6096"/>
          <w:tab w:val="right" w:pos="7938"/>
          <w:tab w:val="right" w:pos="8931"/>
        </w:tabs>
        <w:autoSpaceDE w:val="0"/>
        <w:spacing w:after="0" w:line="225" w:lineRule="exact"/>
        <w:jc w:val="both"/>
        <w:rPr>
          <w:rFonts w:ascii="Times New Roman" w:hAnsi="Times New Roman"/>
          <w:sz w:val="24"/>
          <w:szCs w:val="24"/>
        </w:rPr>
      </w:pPr>
    </w:p>
    <w:p w:rsidR="00C22270" w:rsidRPr="00B0186E" w:rsidRDefault="00C22270" w:rsidP="00C22270">
      <w:pPr>
        <w:autoSpaceDE w:val="0"/>
        <w:spacing w:after="0" w:line="240" w:lineRule="auto"/>
      </w:pPr>
      <w:r w:rsidRPr="00B0186E">
        <w:rPr>
          <w:rFonts w:ascii="Times-Bold" w:hAnsi="Times-Bold" w:cs="Times-Bold"/>
          <w:b/>
          <w:bCs/>
          <w:sz w:val="28"/>
          <w:szCs w:val="28"/>
        </w:rPr>
        <w:t>2.2  OBRAZLOŽENJE ZA RAČUN FINANCIRANJA-PRIMICI/IZDACI</w:t>
      </w:r>
    </w:p>
    <w:p w:rsidR="00C22270" w:rsidRPr="00B0186E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Pr="00B0186E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 w:rsidRPr="00B0186E">
        <w:rPr>
          <w:rFonts w:ascii="Times-Bold" w:hAnsi="Times-Bold" w:cs="Times-Bold"/>
          <w:b/>
          <w:bCs/>
          <w:sz w:val="28"/>
          <w:szCs w:val="28"/>
        </w:rPr>
        <w:t>Primici od financijske imovine i zaduživanja</w:t>
      </w:r>
    </w:p>
    <w:p w:rsidR="00C22270" w:rsidRPr="00B0186E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Pr="00B0186E" w:rsidRDefault="00C22270" w:rsidP="00C22270">
      <w:pPr>
        <w:jc w:val="both"/>
        <w:rPr>
          <w:rFonts w:ascii="Times New Roman" w:hAnsi="Times New Roman"/>
          <w:sz w:val="24"/>
          <w:szCs w:val="24"/>
        </w:rPr>
      </w:pPr>
      <w:r w:rsidRPr="00D8535E">
        <w:rPr>
          <w:rFonts w:ascii="Times New Roman" w:hAnsi="Times New Roman"/>
          <w:sz w:val="24"/>
          <w:szCs w:val="24"/>
        </w:rPr>
        <w:t>Primici</w:t>
      </w:r>
      <w:r w:rsidRPr="00B0186E">
        <w:rPr>
          <w:rFonts w:ascii="Times New Roman" w:hAnsi="Times New Roman"/>
          <w:sz w:val="24"/>
          <w:szCs w:val="24"/>
        </w:rPr>
        <w:t xml:space="preserve"> po ovoj osnovi nisu planirani, niti ostvareni.</w:t>
      </w:r>
    </w:p>
    <w:p w:rsidR="00C22270" w:rsidRPr="00B0186E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Pr="00B0186E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 w:rsidRPr="00B0186E">
        <w:rPr>
          <w:rFonts w:ascii="Times-Bold" w:hAnsi="Times-Bold" w:cs="Times-Bold"/>
          <w:b/>
          <w:bCs/>
          <w:sz w:val="28"/>
          <w:szCs w:val="28"/>
        </w:rPr>
        <w:t>Izdaci za financijsku imovinu i otplate zajmova</w:t>
      </w:r>
    </w:p>
    <w:p w:rsidR="00C22270" w:rsidRDefault="00C22270" w:rsidP="00C22270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D8535E">
        <w:rPr>
          <w:rFonts w:ascii="Times New Roman" w:hAnsi="Times New Roman"/>
          <w:sz w:val="24"/>
          <w:szCs w:val="24"/>
        </w:rPr>
        <w:t>Evidentiranja po ovoj osnovi vež</w:t>
      </w:r>
      <w:r>
        <w:rPr>
          <w:rFonts w:ascii="Times New Roman" w:hAnsi="Times New Roman"/>
          <w:sz w:val="24"/>
          <w:szCs w:val="24"/>
        </w:rPr>
        <w:t xml:space="preserve">u </w:t>
      </w:r>
      <w:r w:rsidRPr="00D8535E">
        <w:rPr>
          <w:rFonts w:ascii="Times New Roman" w:hAnsi="Times New Roman"/>
          <w:sz w:val="24"/>
          <w:szCs w:val="24"/>
        </w:rPr>
        <w:t>se uz</w:t>
      </w:r>
      <w:r>
        <w:rPr>
          <w:rFonts w:ascii="Times New Roman" w:hAnsi="Times New Roman"/>
          <w:sz w:val="24"/>
          <w:szCs w:val="24"/>
        </w:rPr>
        <w:t xml:space="preserve"> otplatu glavnice</w:t>
      </w:r>
      <w:r w:rsidRPr="00D8535E">
        <w:rPr>
          <w:rFonts w:ascii="Times New Roman" w:hAnsi="Times New Roman"/>
          <w:sz w:val="24"/>
          <w:szCs w:val="24"/>
        </w:rPr>
        <w:t xml:space="preserve"> primljen</w:t>
      </w:r>
      <w:r>
        <w:rPr>
          <w:rFonts w:ascii="Times New Roman" w:hAnsi="Times New Roman"/>
          <w:sz w:val="24"/>
          <w:szCs w:val="24"/>
        </w:rPr>
        <w:t>og</w:t>
      </w:r>
      <w:r w:rsidRPr="00D8535E">
        <w:rPr>
          <w:rFonts w:ascii="Times New Roman" w:hAnsi="Times New Roman"/>
          <w:sz w:val="24"/>
          <w:szCs w:val="24"/>
        </w:rPr>
        <w:t xml:space="preserve"> kredit</w:t>
      </w:r>
      <w:r>
        <w:rPr>
          <w:rFonts w:ascii="Times New Roman" w:hAnsi="Times New Roman"/>
          <w:sz w:val="24"/>
          <w:szCs w:val="24"/>
        </w:rPr>
        <w:t>a</w:t>
      </w:r>
      <w:r w:rsidRPr="00D8535E">
        <w:rPr>
          <w:rFonts w:ascii="Times New Roman" w:hAnsi="Times New Roman"/>
          <w:sz w:val="24"/>
          <w:szCs w:val="24"/>
        </w:rPr>
        <w:t xml:space="preserve"> - Program Infrastruktura-izgradnja LC46017 </w:t>
      </w:r>
      <w:proofErr w:type="spellStart"/>
      <w:r w:rsidRPr="00D8535E">
        <w:rPr>
          <w:rFonts w:ascii="Times New Roman" w:hAnsi="Times New Roman"/>
          <w:sz w:val="24"/>
          <w:szCs w:val="24"/>
        </w:rPr>
        <w:t>Prkovci</w:t>
      </w:r>
      <w:proofErr w:type="spellEnd"/>
      <w:r w:rsidRPr="00D8535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8535E">
        <w:rPr>
          <w:rFonts w:ascii="Times New Roman" w:hAnsi="Times New Roman"/>
          <w:sz w:val="24"/>
          <w:szCs w:val="24"/>
        </w:rPr>
        <w:t>B.Greda</w:t>
      </w:r>
      <w:proofErr w:type="spellEnd"/>
      <w:r w:rsidRPr="00D8535E">
        <w:rPr>
          <w:rFonts w:ascii="Times New Roman" w:hAnsi="Times New Roman"/>
          <w:sz w:val="24"/>
          <w:szCs w:val="24"/>
        </w:rPr>
        <w:t>.</w:t>
      </w:r>
    </w:p>
    <w:p w:rsidR="00C22270" w:rsidRDefault="00C22270" w:rsidP="00C22270">
      <w:pPr>
        <w:widowControl w:val="0"/>
        <w:tabs>
          <w:tab w:val="center" w:pos="2557"/>
        </w:tabs>
        <w:suppressAutoHyphens w:val="0"/>
        <w:autoSpaceDE w:val="0"/>
        <w:spacing w:after="0" w:line="270" w:lineRule="exact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C22270" w:rsidRDefault="00C22270" w:rsidP="00C22270">
      <w:pPr>
        <w:widowControl w:val="0"/>
        <w:tabs>
          <w:tab w:val="center" w:pos="2557"/>
        </w:tabs>
        <w:suppressAutoHyphens w:val="0"/>
        <w:autoSpaceDE w:val="0"/>
        <w:spacing w:after="0" w:line="270" w:lineRule="exact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2270" w:rsidRDefault="00C22270" w:rsidP="00C22270">
      <w:pPr>
        <w:widowControl w:val="0"/>
        <w:tabs>
          <w:tab w:val="center" w:pos="2557"/>
        </w:tabs>
        <w:suppressAutoHyphens w:val="0"/>
        <w:autoSpaceDE w:val="0"/>
        <w:spacing w:after="0" w:line="270" w:lineRule="exact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2270" w:rsidRDefault="00C22270" w:rsidP="00C22270">
      <w:pPr>
        <w:widowControl w:val="0"/>
        <w:tabs>
          <w:tab w:val="center" w:pos="2557"/>
        </w:tabs>
        <w:suppressAutoHyphens w:val="0"/>
        <w:autoSpaceDE w:val="0"/>
        <w:spacing w:after="0" w:line="270" w:lineRule="exact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  <w:sectPr w:rsidR="00C22270">
          <w:pgSz w:w="11905" w:h="16837"/>
          <w:pgMar w:top="566" w:right="566" w:bottom="566" w:left="1133" w:header="720" w:footer="720" w:gutter="0"/>
          <w:cols w:space="720"/>
        </w:sect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lastRenderedPageBreak/>
        <w:t xml:space="preserve">3. OPĆI DIO FINANCIJSKOG PLANA </w:t>
      </w:r>
    </w:p>
    <w:p w:rsidR="00C22270" w:rsidRPr="0007620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Cs/>
          <w:sz w:val="28"/>
          <w:szCs w:val="28"/>
        </w:rPr>
      </w:pPr>
      <w:r w:rsidRPr="00076200">
        <w:rPr>
          <w:rFonts w:ascii="Times-Bold" w:hAnsi="Times-Bold" w:cs="Times-Bold"/>
          <w:bCs/>
          <w:sz w:val="28"/>
          <w:szCs w:val="28"/>
        </w:rPr>
        <w:t xml:space="preserve">Opći dio financijskog plana sastoji se od A. Računa prihoda i rashoda, te </w:t>
      </w:r>
      <w:proofErr w:type="spellStart"/>
      <w:r w:rsidRPr="00076200">
        <w:rPr>
          <w:rFonts w:ascii="Times-Bold" w:hAnsi="Times-Bold" w:cs="Times-Bold"/>
          <w:bCs/>
          <w:sz w:val="28"/>
          <w:szCs w:val="28"/>
        </w:rPr>
        <w:t>B.Računa</w:t>
      </w:r>
      <w:proofErr w:type="spellEnd"/>
      <w:r w:rsidRPr="00076200">
        <w:rPr>
          <w:rFonts w:ascii="Times-Bold" w:hAnsi="Times-Bold" w:cs="Times-Bold"/>
          <w:bCs/>
          <w:sz w:val="28"/>
          <w:szCs w:val="28"/>
        </w:rPr>
        <w:t xml:space="preserve"> financiranja. Račun prihoda i rashoda iskazuje se prema ekonomskoj i funkcijskoj klasifikaciji, te prema izvorima financiranja, a Račun financiranja iskazuje se prema ekonomskoj klasifikaciji i prema izvorima financiranja.</w:t>
      </w: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color w:val="FF0000"/>
          <w:sz w:val="28"/>
          <w:szCs w:val="28"/>
        </w:rPr>
      </w:pPr>
    </w:p>
    <w:p w:rsidR="00C22270" w:rsidRDefault="00C22270" w:rsidP="00C22270">
      <w:pPr>
        <w:widowControl w:val="0"/>
        <w:autoSpaceDE w:val="0"/>
        <w:adjustRightInd w:val="0"/>
        <w:spacing w:after="0" w:line="64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 PREMA EKONOMSKOJ KLASIFIKACIJI</w:t>
      </w:r>
    </w:p>
    <w:p w:rsidR="00C22270" w:rsidRDefault="00C22270" w:rsidP="00C22270">
      <w:pPr>
        <w:widowControl w:val="0"/>
        <w:autoSpaceDE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5/2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5/4</w:t>
      </w: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300"/>
          <w:tab w:val="right" w:pos="9555"/>
          <w:tab w:val="right" w:pos="1135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Tekući plan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1845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C22270" w:rsidRDefault="00C22270" w:rsidP="00C22270">
      <w:pPr>
        <w:widowControl w:val="0"/>
        <w:autoSpaceDE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38.003.943,07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39.904.181,00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39.904.181,00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37.383.151,36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98,37%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93,68%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iz inozemstva i od subjekata unutar općeg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2.045.864,16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5.317.681,00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5.317.681,00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1.486.235,30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72,65%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27,95%</w:t>
      </w: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proračunu iz 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2.045.864,16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5.317.681,00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5.317.681,00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1.486.235,30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72,65%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27,95%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proračunu iz 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2.045.864,16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1.486.235,30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72,65%</w:t>
      </w:r>
    </w:p>
    <w:p w:rsidR="00C22270" w:rsidRDefault="00C22270" w:rsidP="00C22270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35.900.263,65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34.325.200,00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34.325.200,00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35.636.595,37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99,27%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103,82%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142,31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5.994,51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4.212,29%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96,69%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Kamate na oročena sredstva i depozite po viđenju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142,31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118,09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82,98%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zateznih kamata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5.876,42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C22270" w:rsidRDefault="00C22270" w:rsidP="00C22270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35.900.121,34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34.319.000,00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34.319.000,00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35.630.600,86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99,25%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103,82%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zakupa i iznajmljivanja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35.897.601,34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35.630.600,86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99,26%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upravnih i administrativnih pristojbi,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30.102,64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35.327,26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117,36%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98,13%</w:t>
      </w: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pristojbi po posebnim propisima i naknada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po posebnim propisima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30.102,64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35.327,26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117,36%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98,13%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30.102,64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35.327,26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117,36%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upravne mjere i ostali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27.712,62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224.993,43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811,88%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99,86%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 i upravne mjere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27.712,62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224.993,43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811,88%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637,38%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27.712,62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224.993,43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811,88%</w:t>
      </w:r>
    </w:p>
    <w:p w:rsidR="00C22270" w:rsidRDefault="00C22270" w:rsidP="00C22270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38.003.943,07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39.904.181,00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39.904.181,00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37.383.151,36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98,37%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93,68%</w:t>
      </w:r>
    </w:p>
    <w:p w:rsidR="00C22270" w:rsidRDefault="00C22270" w:rsidP="00C22270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2227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C22270" w:rsidRDefault="00C22270" w:rsidP="00C22270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autoSpaceDE w:val="0"/>
        <w:adjustRightInd w:val="0"/>
        <w:spacing w:after="0" w:line="67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26.374.710,80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29.274.247,96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29.274.247,96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26.761.716,23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101,47%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91,42%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2.296.551,44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2.391.000,00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2.391.000,00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2.387.130,60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103,94%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99,84%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1.901.640,16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1.986.108,70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104,44%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99,96%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1.901.640,16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1.986.108,70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104,44%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96.084,64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110.475,51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114,98%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98,64%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96.084,64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110.475,51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114,98%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298.826,64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290.546,39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97,23%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99,50%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298.826,64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290.546,39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97,23%</w:t>
      </w:r>
    </w:p>
    <w:p w:rsidR="00C22270" w:rsidRDefault="00C22270" w:rsidP="00C22270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19.645.561,84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21.106.916,00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21.106.916,00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19.604.507,89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99,79%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92,88%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36.690,89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45.367,48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123,65%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98,20%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 putovanja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6.199,90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10.934,60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176,37%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prijevoz, za rad na terenu i odvojeni život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22.692,89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24.232,88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106,79%</w:t>
      </w:r>
    </w:p>
    <w:p w:rsidR="00C22270" w:rsidRDefault="00C22270" w:rsidP="00C22270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Stručno usavršavanje zaposlenika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7.798,10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130,80%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119.156,73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144.200,00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144.200,00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139.933,44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117,44%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97,04%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Uredski materijal i ostali 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37.710,55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47.844,35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126,87%</w:t>
      </w:r>
    </w:p>
    <w:p w:rsidR="00C22270" w:rsidRDefault="00C22270" w:rsidP="00C22270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Energija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74.753,70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83.801,76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112,10%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Materijal i dijelovi za tekuće i investicijsko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223,98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3.147,63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1.405,32%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Sitni inventar i auto gume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6.468,50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5.139,70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79,46%</w:t>
      </w:r>
    </w:p>
    <w:p w:rsidR="00C22270" w:rsidRDefault="00C22270" w:rsidP="00C22270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19.283.154,40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20.616.316,00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20.616.316,00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19.121.656,98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99,16%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92,75%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telefona, pošte i prijevoza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29.098,93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29.309,81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100,72%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18.552.576,54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18.349.205,85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98,90%</w:t>
      </w:r>
    </w:p>
    <w:p w:rsidR="00C22270" w:rsidRDefault="00C22270" w:rsidP="00C22270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promidžbe i informiranja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44.812,50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104,88%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9.630,62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9.948,95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103,31%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Zakupnine i najamnine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41.002,44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42.578,69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103,84%</w:t>
      </w:r>
    </w:p>
    <w:p w:rsidR="00C22270" w:rsidRDefault="00C22270" w:rsidP="00C22270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42.375,00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66.815,00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157,68%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Računalne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13.851,50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12.136,50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87,62%</w:t>
      </w:r>
    </w:p>
    <w:p w:rsidR="00C22270" w:rsidRDefault="00C22270" w:rsidP="00C22270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549.806,87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564.662,18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102,70%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206.559,82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297.549,99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144,05%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99,12%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rad predstavničkih i izvršnih tijela,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131.179,94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145.836,94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111,17%</w:t>
      </w: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povjerenstava i 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20.154,33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35.571,10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176,49%</w:t>
      </w:r>
    </w:p>
    <w:p w:rsidR="00C22270" w:rsidRDefault="00C22270" w:rsidP="00C22270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Reprezentacija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23.020,05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23.102,75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100,36%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Članarine i norme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26.475,00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31.475,00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118,89%</w:t>
      </w:r>
    </w:p>
    <w:p w:rsidR="00C22270" w:rsidRDefault="00C22270" w:rsidP="00C22270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Pristojbe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3.355,50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2.719,20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81,04%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Troškovi sudskih postupaka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56.060,00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2.785,00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117,26%</w:t>
      </w:r>
    </w:p>
    <w:p w:rsidR="00C22270" w:rsidRDefault="00C22270" w:rsidP="00C22270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294.905,42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352.274,00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352.274,00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350.912,78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118,99%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99,61%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Kamate za primljene kredite i zajmove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256.680,78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332.274,00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332.274,00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332.273,84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129,45%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C22270" w:rsidRDefault="00C22270" w:rsidP="00C22270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2227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C22270" w:rsidRDefault="00C22270" w:rsidP="00C22270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autoSpaceDE w:val="0"/>
        <w:adjustRightInd w:val="0"/>
        <w:spacing w:after="0" w:line="66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Kamate za primljene kredite i zajmove od kreditnih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256.680,78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332.273,84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129,45%</w:t>
      </w: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ostalih financijskih institucija izvan javnog 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38.224,64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18.638,94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48,76%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93,19%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Bankarske usluge i usluge platnog prometa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8.781,69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9.873,00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112,43%</w:t>
      </w:r>
    </w:p>
    <w:p w:rsidR="00C22270" w:rsidRDefault="00C22270" w:rsidP="00C22270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Zatezne kamate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8.765,94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24.685,83%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29.407,44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4.117.692,10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5.399.057,96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5.399.057,96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4.394.164,96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106,71%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81,39%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3.257.410,10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3.351.600,00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3.351.600,00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3.360.657,32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103,17%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100,27%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3.257.410,10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3.360.657,32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103,17%</w:t>
      </w:r>
    </w:p>
    <w:p w:rsidR="00C22270" w:rsidRDefault="00C22270" w:rsidP="00C22270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proračunskim korisnicima 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860.282,00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2.047.457,96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2.047.457,96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1.033.507,64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120,14%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50,48%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proračunskim korisnicima drugih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860.282,00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1.033.507,64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120,14%</w:t>
      </w: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125,00%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125,00%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125,00%</w:t>
      </w:r>
    </w:p>
    <w:p w:rsidR="00C22270" w:rsidRDefault="00C22270" w:rsidP="00C22270">
      <w:pPr>
        <w:widowControl w:val="0"/>
        <w:autoSpaceDE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22.573.736,87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22.617.606,00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22.617.606,00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16.597.937,65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73,53%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73,39%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14.735.164,84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7.143.297,00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7.143.297,00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2.673.410,37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18,14%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37,43%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14.693.866,84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7.132.097,00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7.132.097,00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2.662.292,37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18,12%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37,33%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Ceste, željeznice i ostali prometni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14.693.866,84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2.662.292,37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18,12%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41.298,00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11.118,00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26,92%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99,27%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Uredska oprema i namještaj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41.298,00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11.118,00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26,92%</w:t>
      </w:r>
    </w:p>
    <w:p w:rsidR="00C22270" w:rsidRDefault="00C22270" w:rsidP="00C22270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dodatna ulaganja na 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7.838.572,03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15.474.309,00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15.474.309,00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13.924.527,28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177,64%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89,98%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Dodatna ulaganja na građevinskim 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7.838.572,03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15.474.309,00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15.474.309,00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13.924.527,28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177,64%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89,98%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Dodatna ulaganja na građevinskim 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7.838.572,03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13.924.527,28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177,64%</w:t>
      </w:r>
    </w:p>
    <w:p w:rsidR="00C22270" w:rsidRDefault="00C22270" w:rsidP="00C22270">
      <w:pPr>
        <w:widowControl w:val="0"/>
        <w:autoSpaceDE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djustRightInd w:val="0"/>
        <w:spacing w:after="0" w:line="270" w:lineRule="exac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48.948.447,67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51.891.853,96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51.891.853,96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43.359.653,88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</w:rPr>
        <w:t>88</w:t>
      </w:r>
      <w:proofErr w:type="spellEnd"/>
      <w:r>
        <w:rPr>
          <w:rFonts w:ascii="Arial" w:hAnsi="Arial" w:cs="Arial"/>
          <w:b/>
          <w:bCs/>
        </w:rPr>
        <w:t>,58%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83,56%</w:t>
      </w: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suppressAutoHyphens w:val="0"/>
        <w:autoSpaceDE w:val="0"/>
        <w:adjustRightInd w:val="0"/>
        <w:spacing w:after="0" w:line="164" w:lineRule="exact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suppressAutoHyphens w:val="0"/>
        <w:autoSpaceDE w:val="0"/>
        <w:adjustRightInd w:val="0"/>
        <w:spacing w:after="0" w:line="164" w:lineRule="exact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suppressAutoHyphens w:val="0"/>
        <w:autoSpaceDE w:val="0"/>
        <w:adjustRightInd w:val="0"/>
        <w:spacing w:after="0" w:line="164" w:lineRule="exact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suppressAutoHyphens w:val="0"/>
        <w:autoSpaceDE w:val="0"/>
        <w:adjustRightInd w:val="0"/>
        <w:spacing w:after="0" w:line="164" w:lineRule="exact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suppressAutoHyphens w:val="0"/>
        <w:autoSpaceDE w:val="0"/>
        <w:adjustRightInd w:val="0"/>
        <w:spacing w:after="0" w:line="164" w:lineRule="exact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suppressAutoHyphens w:val="0"/>
        <w:autoSpaceDE w:val="0"/>
        <w:adjustRightInd w:val="0"/>
        <w:spacing w:after="0" w:line="164" w:lineRule="exact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suppressAutoHyphens w:val="0"/>
        <w:autoSpaceDE w:val="0"/>
        <w:adjustRightInd w:val="0"/>
        <w:spacing w:after="0" w:line="164" w:lineRule="exact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suppressAutoHyphens w:val="0"/>
        <w:autoSpaceDE w:val="0"/>
        <w:adjustRightInd w:val="0"/>
        <w:spacing w:after="0" w:line="164" w:lineRule="exact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suppressAutoHyphens w:val="0"/>
        <w:autoSpaceDE w:val="0"/>
        <w:adjustRightInd w:val="0"/>
        <w:spacing w:after="0" w:line="164" w:lineRule="exact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suppressAutoHyphens w:val="0"/>
        <w:autoSpaceDE w:val="0"/>
        <w:adjustRightInd w:val="0"/>
        <w:spacing w:after="0" w:line="164" w:lineRule="exact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suppressAutoHyphens w:val="0"/>
        <w:autoSpaceDE w:val="0"/>
        <w:adjustRightInd w:val="0"/>
        <w:spacing w:after="0" w:line="164" w:lineRule="exact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suppressAutoHyphens w:val="0"/>
        <w:autoSpaceDE w:val="0"/>
        <w:adjustRightInd w:val="0"/>
        <w:spacing w:after="0" w:line="164" w:lineRule="exact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suppressAutoHyphens w:val="0"/>
        <w:autoSpaceDE w:val="0"/>
        <w:adjustRightInd w:val="0"/>
        <w:spacing w:after="0" w:line="164" w:lineRule="exact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suppressAutoHyphens w:val="0"/>
        <w:autoSpaceDE w:val="0"/>
        <w:adjustRightInd w:val="0"/>
        <w:spacing w:after="0" w:line="164" w:lineRule="exact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suppressAutoHyphens w:val="0"/>
        <w:autoSpaceDE w:val="0"/>
        <w:adjustRightInd w:val="0"/>
        <w:spacing w:after="0" w:line="164" w:lineRule="exact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suppressAutoHyphens w:val="0"/>
        <w:autoSpaceDE w:val="0"/>
        <w:adjustRightInd w:val="0"/>
        <w:spacing w:after="0" w:line="164" w:lineRule="exact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suppressAutoHyphens w:val="0"/>
        <w:autoSpaceDE w:val="0"/>
        <w:adjustRightInd w:val="0"/>
        <w:spacing w:after="0" w:line="164" w:lineRule="exact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suppressAutoHyphens w:val="0"/>
        <w:autoSpaceDE w:val="0"/>
        <w:adjustRightInd w:val="0"/>
        <w:spacing w:after="0" w:line="164" w:lineRule="exact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suppressAutoHyphens w:val="0"/>
        <w:autoSpaceDE w:val="0"/>
        <w:adjustRightInd w:val="0"/>
        <w:spacing w:after="0" w:line="164" w:lineRule="exact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suppressAutoHyphens w:val="0"/>
        <w:autoSpaceDE w:val="0"/>
        <w:adjustRightInd w:val="0"/>
        <w:spacing w:after="0" w:line="164" w:lineRule="exact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suppressAutoHyphens w:val="0"/>
        <w:autoSpaceDE w:val="0"/>
        <w:adjustRightInd w:val="0"/>
        <w:spacing w:after="0" w:line="164" w:lineRule="exact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2270" w:rsidRDefault="00C22270" w:rsidP="00C22270">
      <w:pPr>
        <w:widowControl w:val="0"/>
        <w:autoSpaceDE w:val="0"/>
        <w:adjustRightInd w:val="0"/>
        <w:spacing w:after="0" w:line="75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 PREMA IZVORIMA FINANCIRANJA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5/2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5/4</w:t>
      </w: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300"/>
          <w:tab w:val="right" w:pos="9555"/>
          <w:tab w:val="right" w:pos="1135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izvora financiranja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Tekući plan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2370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C22270" w:rsidRDefault="00C22270" w:rsidP="00C22270">
      <w:pPr>
        <w:widowControl w:val="0"/>
        <w:autoSpaceDE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35.958.078,91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34.586.500,00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34.586.500,00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35.896.916,06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99,83%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103,79%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35.958.078,91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34.586.500,00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34.586.500,00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35.896.916,06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99,83%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103,79%</w:t>
      </w:r>
    </w:p>
    <w:p w:rsidR="00C22270" w:rsidRDefault="00C22270" w:rsidP="00C22270">
      <w:pPr>
        <w:widowControl w:val="0"/>
        <w:autoSpaceDE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2.045.864,16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5.317.681,00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5.317.681,00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1.486.235,30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72,65%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27,95%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 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2.045.864,16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5.317.681,00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5.317.681,00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1.486.235,30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72,65%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27,95%</w:t>
      </w:r>
    </w:p>
    <w:p w:rsidR="00C22270" w:rsidRDefault="00C22270" w:rsidP="00C22270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38.003.943,07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39.904.181,00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39.904.181,00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37.383.151,36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98,37%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93,68%</w:t>
      </w:r>
    </w:p>
    <w:p w:rsidR="00C22270" w:rsidRDefault="00C22270" w:rsidP="00C22270">
      <w:pPr>
        <w:widowControl w:val="0"/>
        <w:autoSpaceDE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35.155.211,66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46.574.172,96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46.574.172,96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41.873.418,58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119,11%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89,91%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35.155.211,66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46.574.172,96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46.574.172,96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41.873.418,58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119,11%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89,91%</w:t>
      </w:r>
    </w:p>
    <w:p w:rsidR="00C22270" w:rsidRDefault="00C22270" w:rsidP="00C22270">
      <w:pPr>
        <w:widowControl w:val="0"/>
        <w:autoSpaceDE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2.045.864,16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5.317.681,00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5.317.681,00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1.486.235,30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72,65%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27,95%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 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2.045.864,16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5.317.681,00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5.317.681,00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1.486.235,30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72,65%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27,95%</w:t>
      </w:r>
    </w:p>
    <w:p w:rsidR="00C22270" w:rsidRDefault="00C22270" w:rsidP="00C22270">
      <w:pPr>
        <w:widowControl w:val="0"/>
        <w:autoSpaceDE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center" w:pos="146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 Namjenski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11.747.371,85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center" w:pos="146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81 Namjenski 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11.747.371,85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C22270" w:rsidRDefault="00C22270" w:rsidP="00C22270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48.948.447,67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51.891.853,96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51.891.853,96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43.359.653,88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</w:rPr>
        <w:t>88</w:t>
      </w:r>
      <w:proofErr w:type="spellEnd"/>
      <w:r>
        <w:rPr>
          <w:rFonts w:ascii="Arial" w:hAnsi="Arial" w:cs="Arial"/>
          <w:b/>
          <w:bCs/>
        </w:rPr>
        <w:t>,58%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83,56%</w:t>
      </w:r>
    </w:p>
    <w:p w:rsidR="00C22270" w:rsidRDefault="00C22270" w:rsidP="00C22270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2227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C22270" w:rsidRDefault="00C22270" w:rsidP="00C22270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autoSpaceDE w:val="0"/>
        <w:adjustRightInd w:val="0"/>
        <w:spacing w:after="0" w:line="69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RASHODA PREMA FUNKCIJSKOJ KLASIFIKACIJI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5/2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5/4</w:t>
      </w: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300"/>
          <w:tab w:val="right" w:pos="9555"/>
          <w:tab w:val="right" w:pos="1135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funkcijske klasifikacije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Tekući plan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2550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C22270" w:rsidRDefault="00C22270" w:rsidP="00C22270">
      <w:pPr>
        <w:widowControl w:val="0"/>
        <w:autoSpaceDE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01 Opće javne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4.117.692,10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5.399.057,96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5.399.057,96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4.394.164,96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86,92%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83,81%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018 Prijenosi općeg karaktera između različitih državnih razina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4.117.692,10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5.399.057,96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5.399.057,96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4.394.164,96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106,71%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81,39%</w:t>
      </w:r>
    </w:p>
    <w:p w:rsidR="00C22270" w:rsidRDefault="00C22270" w:rsidP="00C22270">
      <w:pPr>
        <w:widowControl w:val="0"/>
        <w:autoSpaceDE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04 Ekonomski poslovi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44.830.755,57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46.492.796,00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46.492.796,00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38.965.488,92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86,92%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83,81%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041 Opći ekonomski, trgovački i poslovi vezani uz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3.498.599,98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3.761.525,00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3.761.525,00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3.733.309,11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106,71%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99,25%</w:t>
      </w:r>
    </w:p>
    <w:p w:rsidR="00C22270" w:rsidRDefault="00C22270" w:rsidP="00C22270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044 Rudarstvo, proizvodnja i građevinarstvo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41.046.067,37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42.398.997,00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42.398.997,00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34.899.905,97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85,03%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82,31%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049 Ekonomski poslovi koji nisu drugdje svrstani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286.088,22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332.274,00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332.274,00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332.273,84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116,14%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C22270" w:rsidRDefault="00C22270" w:rsidP="00C22270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suppressAutoHyphens w:val="0"/>
        <w:autoSpaceDE w:val="0"/>
        <w:adjustRightInd w:val="0"/>
        <w:spacing w:after="0" w:line="164" w:lineRule="exact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48.948.</w:t>
      </w: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suppressAutoHyphens w:val="0"/>
        <w:autoSpaceDE w:val="0"/>
        <w:adjustRightInd w:val="0"/>
        <w:spacing w:after="0" w:line="164" w:lineRule="exact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suppressAutoHyphens w:val="0"/>
        <w:autoSpaceDE w:val="0"/>
        <w:adjustRightInd w:val="0"/>
        <w:spacing w:after="0" w:line="164" w:lineRule="exact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22270" w:rsidRPr="001E0C85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suppressAutoHyphens w:val="0"/>
        <w:autoSpaceDE w:val="0"/>
        <w:adjustRightInd w:val="0"/>
        <w:spacing w:after="0" w:line="164" w:lineRule="exact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  <w:sectPr w:rsidR="00C22270" w:rsidRPr="001E0C85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C22270" w:rsidRDefault="00C22270" w:rsidP="00C22270">
      <w:pPr>
        <w:widowControl w:val="0"/>
        <w:tabs>
          <w:tab w:val="left" w:pos="13680"/>
          <w:tab w:val="left" w:pos="14295"/>
        </w:tabs>
        <w:autoSpaceDE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ab/>
        <w:t xml:space="preserve">3.2. RAČUN FINANCIRANJA </w:t>
      </w: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Cs/>
          <w:sz w:val="28"/>
          <w:szCs w:val="28"/>
        </w:rPr>
      </w:pPr>
      <w:r w:rsidRPr="008D474E">
        <w:rPr>
          <w:rFonts w:ascii="Times-Bold" w:hAnsi="Times-Bold" w:cs="Times-Bold"/>
          <w:bCs/>
          <w:sz w:val="28"/>
          <w:szCs w:val="28"/>
        </w:rPr>
        <w:t>Račun financiranja prikazuje se kao pregled ostvarenih primitaka i izvršenih izdataka po svakom pojedinačnom zajmu, kreditu i vrijednosnom papiru.</w:t>
      </w:r>
    </w:p>
    <w:p w:rsidR="00C22270" w:rsidRPr="008D474E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Cs/>
          <w:sz w:val="28"/>
          <w:szCs w:val="28"/>
        </w:rPr>
      </w:pPr>
    </w:p>
    <w:p w:rsidR="00C22270" w:rsidRDefault="00C22270" w:rsidP="00C22270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 RAČUN FINANCIRANJA PREMA EKONOMSKOJ KLASIFIKACIJI</w:t>
      </w:r>
    </w:p>
    <w:p w:rsidR="00C22270" w:rsidRDefault="00C22270" w:rsidP="00C22270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jc w:val="center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autoSpaceDE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5/2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5/4</w:t>
      </w: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300"/>
          <w:tab w:val="right" w:pos="9555"/>
          <w:tab w:val="right" w:pos="1135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Tekući plan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1845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C22270" w:rsidRDefault="00C22270" w:rsidP="00C22270">
      <w:pPr>
        <w:widowControl w:val="0"/>
        <w:autoSpaceDE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center" w:pos="14647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Primici od financijske imovine i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12.459.483,84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center" w:pos="14647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Primljeni povrati glavnica danih zajmova i depozita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2.143,75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center" w:pos="14647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Primici (povrati) glavnice zajmova danih trgovačkim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2.143,75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center" w:pos="14647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društvima i obrtnicima izvan javnog 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8163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Povrat zajmova danih tuzemnim trgovačkim društvima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2.143,75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izvan javnog 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center" w:pos="14647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12.457.340,09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center" w:pos="14647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Primljeni krediti i zajmovi od kreditnih i ostalih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12.457.340,09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center" w:pos="14647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financijskih institucija izvan javnog 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Primljeni krediti od tuzemnih kreditnih institucija izvan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12.457.340,09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 xml:space="preserve">javnog sektora – HPB d.d. - </w:t>
      </w:r>
      <w:r w:rsidRPr="00895CFC">
        <w:rPr>
          <w:rFonts w:ascii="Arial" w:hAnsi="Arial" w:cs="Arial"/>
          <w:sz w:val="18"/>
          <w:szCs w:val="18"/>
        </w:rPr>
        <w:t xml:space="preserve">LC46017 </w:t>
      </w:r>
      <w:proofErr w:type="spellStart"/>
      <w:r w:rsidRPr="00895CFC">
        <w:rPr>
          <w:rFonts w:ascii="Arial" w:hAnsi="Arial" w:cs="Arial"/>
          <w:sz w:val="18"/>
          <w:szCs w:val="18"/>
        </w:rPr>
        <w:t>Prkovci</w:t>
      </w:r>
      <w:proofErr w:type="spellEnd"/>
      <w:r w:rsidRPr="00895CFC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895CFC">
        <w:rPr>
          <w:rFonts w:ascii="Arial" w:hAnsi="Arial" w:cs="Arial"/>
          <w:sz w:val="18"/>
          <w:szCs w:val="18"/>
        </w:rPr>
        <w:t>B.Greda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4"/>
          <w:tab w:val="center" w:pos="14647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12.459.483,84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</w:t>
      </w:r>
    </w:p>
    <w:p w:rsidR="00C22270" w:rsidRDefault="00C22270" w:rsidP="00C22270">
      <w:pPr>
        <w:widowControl w:val="0"/>
        <w:autoSpaceDE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financijsku imovinu i otplate 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996.296,48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99,81%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otplatu glavnice primljenih kredita i 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996.296,48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99,81%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Otplata glavnice primljenih kredita i zajmova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996.296,48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99,81%</w:t>
      </w: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kreditnih i ostalih financijskih institucija izvan javnog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Otplata glavnice primljenih kredita od tuzemnih kreditnih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996.296,48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C22270" w:rsidRDefault="00C22270" w:rsidP="00C22270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institucija izvan javnog sektora</w:t>
      </w:r>
      <w:r w:rsidRPr="00895CFC">
        <w:rPr>
          <w:rFonts w:ascii="Arial" w:hAnsi="Arial" w:cs="Arial"/>
          <w:sz w:val="18"/>
          <w:szCs w:val="18"/>
        </w:rPr>
        <w:t xml:space="preserve">– HPB d.d. - LC46017 </w:t>
      </w:r>
      <w:proofErr w:type="spellStart"/>
      <w:r w:rsidRPr="00895CFC">
        <w:rPr>
          <w:rFonts w:ascii="Arial" w:hAnsi="Arial" w:cs="Arial"/>
          <w:sz w:val="18"/>
          <w:szCs w:val="18"/>
        </w:rPr>
        <w:t>Prkovci</w:t>
      </w:r>
      <w:proofErr w:type="spellEnd"/>
      <w:r w:rsidRPr="00895CFC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895CFC">
        <w:rPr>
          <w:rFonts w:ascii="Arial" w:hAnsi="Arial" w:cs="Arial"/>
          <w:sz w:val="18"/>
          <w:szCs w:val="18"/>
        </w:rPr>
        <w:t>B.Greda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autoSpaceDE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996.296,48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99,81%</w:t>
      </w:r>
    </w:p>
    <w:p w:rsidR="00C22270" w:rsidRDefault="00C22270" w:rsidP="00C22270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2227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C22270" w:rsidRDefault="00C22270" w:rsidP="00C22270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autoSpaceDE w:val="0"/>
        <w:adjustRightInd w:val="0"/>
        <w:spacing w:after="0" w:line="75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 PREMA IZVORIMA FINANCIRANJA</w:t>
      </w:r>
    </w:p>
    <w:p w:rsidR="00C22270" w:rsidRDefault="00C22270" w:rsidP="00C22270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5/2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5/4</w:t>
      </w:r>
    </w:p>
    <w:p w:rsidR="00C22270" w:rsidRDefault="00C22270" w:rsidP="00C2227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300"/>
          <w:tab w:val="right" w:pos="9555"/>
          <w:tab w:val="right" w:pos="1135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izvora financiranja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Tekući plan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2370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C22270" w:rsidRDefault="00C22270" w:rsidP="00C22270">
      <w:pPr>
        <w:widowControl w:val="0"/>
        <w:autoSpaceDE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center" w:pos="146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2.143,75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center" w:pos="14645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2.143,75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C22270" w:rsidRDefault="00C22270" w:rsidP="00C22270">
      <w:pPr>
        <w:widowControl w:val="0"/>
        <w:autoSpaceDE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center" w:pos="14645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 Namjenski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12.457.340,09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center" w:pos="14645"/>
        </w:tabs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81 Namjenski 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12.457.340,09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C22270" w:rsidRPr="00895CFC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center" w:pos="14645"/>
        </w:tabs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95CFC">
        <w:rPr>
          <w:rFonts w:ascii="Times New Roman" w:hAnsi="Times New Roman"/>
          <w:sz w:val="18"/>
          <w:szCs w:val="18"/>
        </w:rPr>
        <w:tab/>
        <w:t xml:space="preserve">– HPB d.d. - LC46017 </w:t>
      </w:r>
      <w:proofErr w:type="spellStart"/>
      <w:r w:rsidRPr="00895CFC">
        <w:rPr>
          <w:rFonts w:ascii="Times New Roman" w:hAnsi="Times New Roman"/>
          <w:sz w:val="18"/>
          <w:szCs w:val="18"/>
        </w:rPr>
        <w:t>Prkovci</w:t>
      </w:r>
      <w:proofErr w:type="spellEnd"/>
      <w:r w:rsidRPr="00895CFC">
        <w:rPr>
          <w:rFonts w:ascii="Times New Roman" w:hAnsi="Times New Roman"/>
          <w:sz w:val="18"/>
          <w:szCs w:val="18"/>
        </w:rPr>
        <w:t xml:space="preserve"> - </w:t>
      </w:r>
      <w:proofErr w:type="spellStart"/>
      <w:r w:rsidRPr="00895CFC">
        <w:rPr>
          <w:rFonts w:ascii="Times New Roman" w:hAnsi="Times New Roman"/>
          <w:sz w:val="18"/>
          <w:szCs w:val="18"/>
        </w:rPr>
        <w:t>B.Greda</w:t>
      </w:r>
      <w:proofErr w:type="spellEnd"/>
    </w:p>
    <w:p w:rsidR="00C22270" w:rsidRDefault="00C22270" w:rsidP="00C22270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center" w:pos="14645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12.459.483,84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</w:t>
      </w:r>
    </w:p>
    <w:p w:rsidR="00C22270" w:rsidRDefault="00C22270" w:rsidP="00C22270">
      <w:pPr>
        <w:widowControl w:val="0"/>
        <w:autoSpaceDE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996.296,48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99,81%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996.296,48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99,81%</w:t>
      </w:r>
    </w:p>
    <w:p w:rsidR="00C22270" w:rsidRPr="00895CFC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center" w:pos="14645"/>
        </w:tabs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95CFC">
        <w:rPr>
          <w:rFonts w:ascii="Times New Roman" w:hAnsi="Times New Roman"/>
          <w:sz w:val="18"/>
          <w:szCs w:val="18"/>
        </w:rPr>
        <w:tab/>
        <w:t xml:space="preserve">– HPB d.d. - LC46017 </w:t>
      </w:r>
      <w:proofErr w:type="spellStart"/>
      <w:r w:rsidRPr="00895CFC">
        <w:rPr>
          <w:rFonts w:ascii="Times New Roman" w:hAnsi="Times New Roman"/>
          <w:sz w:val="18"/>
          <w:szCs w:val="18"/>
        </w:rPr>
        <w:t>Prkovci</w:t>
      </w:r>
      <w:proofErr w:type="spellEnd"/>
      <w:r w:rsidRPr="00895CFC">
        <w:rPr>
          <w:rFonts w:ascii="Times New Roman" w:hAnsi="Times New Roman"/>
          <w:sz w:val="18"/>
          <w:szCs w:val="18"/>
        </w:rPr>
        <w:t xml:space="preserve"> - </w:t>
      </w:r>
      <w:proofErr w:type="spellStart"/>
      <w:r w:rsidRPr="00895CFC">
        <w:rPr>
          <w:rFonts w:ascii="Times New Roman" w:hAnsi="Times New Roman"/>
          <w:sz w:val="18"/>
          <w:szCs w:val="18"/>
        </w:rPr>
        <w:t>B.Greda</w:t>
      </w:r>
      <w:proofErr w:type="spellEnd"/>
    </w:p>
    <w:p w:rsidR="00C22270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996.296,48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99,81%</w:t>
      </w:r>
    </w:p>
    <w:p w:rsidR="00C22270" w:rsidRPr="009865C3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Cs/>
          <w:color w:val="FF0000"/>
          <w:sz w:val="28"/>
          <w:szCs w:val="28"/>
        </w:rPr>
      </w:pPr>
    </w:p>
    <w:p w:rsidR="00C22270" w:rsidRDefault="00C22270" w:rsidP="00C22270">
      <w:pPr>
        <w:widowControl w:val="0"/>
        <w:autoSpaceDE w:val="0"/>
        <w:adjustRightInd w:val="0"/>
        <w:spacing w:after="0" w:line="64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  <w:sectPr w:rsidR="00C2227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center" w:pos="7567"/>
        </w:tabs>
        <w:autoSpaceDE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4. POSEBNI DIO FINANCIJSKOG PLANA </w:t>
      </w: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ab/>
        <w:t>4.1. ORGANIZACIJSKA KLASIFIKACIJA</w:t>
      </w:r>
    </w:p>
    <w:p w:rsidR="00C22270" w:rsidRDefault="00C22270" w:rsidP="00C22270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autoSpaceDE w:val="0"/>
        <w:adjustRightInd w:val="0"/>
        <w:spacing w:after="0" w:line="70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7567"/>
        </w:tabs>
        <w:autoSpaceDE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C22270" w:rsidRDefault="00C22270" w:rsidP="00C22270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7567"/>
        </w:tabs>
        <w:autoSpaceDE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IZVRŠENJE PO ORGANIZACIJSKOJ KLASIFIKACIJI</w:t>
      </w:r>
    </w:p>
    <w:p w:rsidR="00C22270" w:rsidRDefault="00C22270" w:rsidP="00C22270">
      <w:pPr>
        <w:widowControl w:val="0"/>
        <w:autoSpaceDE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right" w:pos="13800"/>
          <w:tab w:val="center" w:pos="14467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</w:p>
    <w:p w:rsidR="00C22270" w:rsidRDefault="00C22270" w:rsidP="00C22270">
      <w:pPr>
        <w:widowControl w:val="0"/>
        <w:tabs>
          <w:tab w:val="right" w:pos="13800"/>
          <w:tab w:val="center" w:pos="14467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:rsidR="00C22270" w:rsidRDefault="00C22270" w:rsidP="00C22270">
      <w:pPr>
        <w:widowControl w:val="0"/>
        <w:tabs>
          <w:tab w:val="left" w:pos="300"/>
          <w:tab w:val="right" w:pos="10200"/>
          <w:tab w:val="right" w:pos="1200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Tekući plan</w:t>
      </w:r>
    </w:p>
    <w:p w:rsidR="00C22270" w:rsidRDefault="00C22270" w:rsidP="00C22270">
      <w:pPr>
        <w:widowControl w:val="0"/>
        <w:tabs>
          <w:tab w:val="center" w:pos="1455"/>
          <w:tab w:val="center" w:pos="9352"/>
          <w:tab w:val="center" w:pos="11152"/>
          <w:tab w:val="center" w:pos="12952"/>
          <w:tab w:val="center" w:pos="1446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:rsidR="00C22270" w:rsidRDefault="00C22270" w:rsidP="00C22270">
      <w:pPr>
        <w:widowControl w:val="0"/>
        <w:autoSpaceDE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right" w:pos="10200"/>
          <w:tab w:val="right" w:pos="12000"/>
          <w:tab w:val="right" w:pos="13800"/>
          <w:tab w:val="right" w:pos="15045"/>
        </w:tabs>
        <w:autoSpaceDE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RAZDJEL 001  ŽUPANIJSKA UPRAVA ZA 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52.890.058,96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52.890.058,96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44.355.950,36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83,86%</w:t>
      </w:r>
    </w:p>
    <w:p w:rsidR="00C22270" w:rsidRDefault="00C22270" w:rsidP="00C22270">
      <w:pPr>
        <w:widowControl w:val="0"/>
        <w:autoSpaceDE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GLAVA 001  ŽUPANIJSKA UPRAVA ZA 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52.890.058,96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52.890.058,96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44.355.950,36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83,86%</w:t>
      </w:r>
    </w:p>
    <w:p w:rsidR="00C22270" w:rsidRDefault="00C22270" w:rsidP="00C22270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2227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C22270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ab/>
        <w:t>4.2. PROGRAMSKA KLASIFIKACIJA</w:t>
      </w:r>
    </w:p>
    <w:p w:rsidR="00C22270" w:rsidRDefault="00C22270" w:rsidP="00C22270">
      <w:pPr>
        <w:widowControl w:val="0"/>
        <w:tabs>
          <w:tab w:val="left" w:pos="13680"/>
          <w:tab w:val="left" w:pos="14295"/>
        </w:tabs>
        <w:autoSpaceDE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7567"/>
        </w:tabs>
        <w:autoSpaceDE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right" w:pos="14100"/>
          <w:tab w:val="center" w:pos="14617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Index</w:t>
      </w:r>
      <w:proofErr w:type="spellEnd"/>
    </w:p>
    <w:p w:rsidR="00C22270" w:rsidRDefault="00C22270" w:rsidP="00C22270">
      <w:pPr>
        <w:widowControl w:val="0"/>
        <w:tabs>
          <w:tab w:val="right" w:pos="14100"/>
          <w:tab w:val="center" w:pos="14617"/>
        </w:tabs>
        <w:autoSpaceDE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:rsidR="00C22270" w:rsidRDefault="00C22270" w:rsidP="00C22270">
      <w:pPr>
        <w:widowControl w:val="0"/>
        <w:tabs>
          <w:tab w:val="left" w:pos="300"/>
          <w:tab w:val="right" w:pos="10500"/>
          <w:tab w:val="right" w:pos="1230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Tekući plan</w:t>
      </w:r>
    </w:p>
    <w:p w:rsidR="00C22270" w:rsidRDefault="00C22270" w:rsidP="00C22270">
      <w:pPr>
        <w:widowControl w:val="0"/>
        <w:tabs>
          <w:tab w:val="center" w:pos="1830"/>
          <w:tab w:val="center" w:pos="9652"/>
          <w:tab w:val="center" w:pos="11452"/>
          <w:tab w:val="center" w:pos="13252"/>
          <w:tab w:val="center" w:pos="1461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:rsidR="00C22270" w:rsidRDefault="00C22270" w:rsidP="00C22270">
      <w:pPr>
        <w:widowControl w:val="0"/>
        <w:autoSpaceDE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7537"/>
        </w:tabs>
        <w:autoSpaceDE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ŽUPANIJSKA UPRAVA ZA CESTE</w:t>
      </w:r>
    </w:p>
    <w:p w:rsidR="00C22270" w:rsidRDefault="00C22270" w:rsidP="00C22270">
      <w:pPr>
        <w:widowControl w:val="0"/>
        <w:autoSpaceDE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52.890.058,96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52.890.058,96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44.355.950,36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83,86%</w:t>
      </w:r>
    </w:p>
    <w:p w:rsidR="00C22270" w:rsidRDefault="00C22270" w:rsidP="00C22270">
      <w:pPr>
        <w:widowControl w:val="0"/>
        <w:autoSpaceDE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7537"/>
        </w:tabs>
        <w:autoSpaceDE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001  ŽUPANIJSKA UPRAVA ZA CESTE</w:t>
      </w:r>
    </w:p>
    <w:p w:rsidR="00C22270" w:rsidRDefault="00C22270" w:rsidP="00C22270">
      <w:pPr>
        <w:widowControl w:val="0"/>
        <w:autoSpaceDE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52.890.058,96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52.890.058,96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44.355.950,36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83,86%</w:t>
      </w:r>
    </w:p>
    <w:p w:rsidR="00C22270" w:rsidRDefault="00C22270" w:rsidP="00C22270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autoSpaceDE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001  ŽUPANIJSKA UPRAVA ZA 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52.890.058,96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52.890.058,96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44.355.950,36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83,86%</w:t>
      </w:r>
    </w:p>
    <w:p w:rsidR="00C22270" w:rsidRDefault="00C22270" w:rsidP="00C22270">
      <w:pPr>
        <w:widowControl w:val="0"/>
        <w:autoSpaceDE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1001 REDOVNO I IZVANREDNO ODRŽAVANJE 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19.792.591,00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19.792.591,00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18.313.086,32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92,52%</w:t>
      </w:r>
    </w:p>
    <w:p w:rsidR="00C22270" w:rsidRDefault="00C22270" w:rsidP="00C22270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T100101  REDOVNO ODRŽAVANJE 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15.366.000,00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15.366.000,00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15.403.920,63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100,25%</w:t>
      </w:r>
    </w:p>
    <w:p w:rsidR="00C22270" w:rsidRDefault="00C22270" w:rsidP="00C22270">
      <w:pPr>
        <w:widowControl w:val="0"/>
        <w:autoSpaceDE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C22270" w:rsidRDefault="00C22270" w:rsidP="00C22270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C22270" w:rsidRDefault="00C22270" w:rsidP="00C22270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15.366.000,00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15.366.000,00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15.403.920,63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100,25%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15.366.000,00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15.366.000,00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15.403.920,63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100,25%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15.366.000,00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15.366.000,00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15.403.920,63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100,25%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15.403.920,63</w:t>
      </w:r>
    </w:p>
    <w:p w:rsidR="00C22270" w:rsidRDefault="00C22270" w:rsidP="00C22270">
      <w:pPr>
        <w:widowControl w:val="0"/>
        <w:autoSpaceDE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T100102  IZVANREDNO ODRŽAVANJE CESTA OBNOVA KOLNIKA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3.896.391,00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3.896.391,00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2.611.040,69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67,01%</w:t>
      </w:r>
    </w:p>
    <w:p w:rsidR="00C22270" w:rsidRDefault="00C22270" w:rsidP="00C22270">
      <w:pPr>
        <w:widowControl w:val="0"/>
        <w:autoSpaceDE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3.896.391,00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3.896.391,00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2.611.040,69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67,01%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3.896.391,00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3.896.391,00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2.611.040,69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67,01%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3.896.391,00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3.896.391,00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2.611.040,69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67,01%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2.611.040,69</w:t>
      </w:r>
    </w:p>
    <w:p w:rsidR="00C22270" w:rsidRDefault="00C22270" w:rsidP="00C22270">
      <w:pPr>
        <w:widowControl w:val="0"/>
        <w:autoSpaceDE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T100105  IZVANREDNO ODRŽAVANJE CESTA - OSTALI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298.125,00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56,23%</w:t>
      </w:r>
    </w:p>
    <w:p w:rsidR="00C22270" w:rsidRDefault="00C22270" w:rsidP="00C22270">
      <w:pPr>
        <w:widowControl w:val="0"/>
        <w:autoSpaceDE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298.125,00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56,23%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298.125,00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56,23%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298.125,00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56,23%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298.125,00</w:t>
      </w:r>
    </w:p>
    <w:p w:rsidR="00C22270" w:rsidRDefault="00C22270" w:rsidP="00C22270">
      <w:pPr>
        <w:widowControl w:val="0"/>
        <w:autoSpaceDE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1002 GRAĐENJE, MODERNIZACIJA I REKONSTRUKCIJA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22.606.406,00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22.606.406,00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16.586.819,65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73,37%</w:t>
      </w:r>
    </w:p>
    <w:p w:rsidR="00C22270" w:rsidRDefault="00C22270" w:rsidP="00C22270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K100201  GRAĐENJE (MODERNIZACIJA CESTA)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7.132.097,00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7.132.097,00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2.662.292,37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20"/>
          <w:szCs w:val="20"/>
        </w:rPr>
        <w:t>37</w:t>
      </w:r>
      <w:proofErr w:type="spellEnd"/>
      <w:r>
        <w:rPr>
          <w:rFonts w:ascii="Arial" w:hAnsi="Arial" w:cs="Arial"/>
          <w:sz w:val="20"/>
          <w:szCs w:val="20"/>
        </w:rPr>
        <w:t>,33%</w:t>
      </w:r>
    </w:p>
    <w:p w:rsidR="00C22270" w:rsidRDefault="00C22270" w:rsidP="00C22270">
      <w:pPr>
        <w:widowControl w:val="0"/>
        <w:autoSpaceDE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C22270" w:rsidRDefault="00C22270" w:rsidP="00C22270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C22270" w:rsidRDefault="00C22270" w:rsidP="00C22270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2227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C22270" w:rsidRDefault="00C22270" w:rsidP="00C22270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autoSpaceDE w:val="0"/>
        <w:adjustRightInd w:val="0"/>
        <w:spacing w:after="0" w:line="67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7.132.097,00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7.132.097,00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2.662.292,37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18"/>
          <w:szCs w:val="18"/>
        </w:rPr>
        <w:t>37</w:t>
      </w:r>
      <w:proofErr w:type="spellEnd"/>
      <w:r>
        <w:rPr>
          <w:rFonts w:ascii="Arial" w:hAnsi="Arial" w:cs="Arial"/>
          <w:b/>
          <w:bCs/>
          <w:sz w:val="18"/>
          <w:szCs w:val="18"/>
        </w:rPr>
        <w:t>,33%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7.132.097,00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7.132.097,00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2.662.292,37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18"/>
          <w:szCs w:val="18"/>
        </w:rPr>
        <w:t>37</w:t>
      </w:r>
      <w:proofErr w:type="spellEnd"/>
      <w:r>
        <w:rPr>
          <w:rFonts w:ascii="Arial" w:hAnsi="Arial" w:cs="Arial"/>
          <w:b/>
          <w:bCs/>
          <w:sz w:val="18"/>
          <w:szCs w:val="18"/>
        </w:rPr>
        <w:t>,33%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7.132.097,00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7.132.097,00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2.662.292,37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18"/>
          <w:szCs w:val="18"/>
        </w:rPr>
        <w:t>37</w:t>
      </w:r>
      <w:proofErr w:type="spellEnd"/>
      <w:r>
        <w:rPr>
          <w:rFonts w:ascii="Arial" w:hAnsi="Arial" w:cs="Arial"/>
          <w:b/>
          <w:bCs/>
          <w:sz w:val="18"/>
          <w:szCs w:val="18"/>
        </w:rPr>
        <w:t>,33%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Ceste, željeznice i ostali prometni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2.662.292,37</w:t>
      </w:r>
    </w:p>
    <w:p w:rsidR="00C22270" w:rsidRDefault="00C22270" w:rsidP="00C22270">
      <w:pPr>
        <w:widowControl w:val="0"/>
        <w:autoSpaceDE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K100202  REKONSTRUKCIJA 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15.474.309,00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15.474.309,00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13.924.527,28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89,98%</w:t>
      </w:r>
    </w:p>
    <w:p w:rsidR="00C22270" w:rsidRDefault="00C22270" w:rsidP="00C22270">
      <w:pPr>
        <w:widowControl w:val="0"/>
        <w:autoSpaceDE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C22270" w:rsidRDefault="00C22270" w:rsidP="00C22270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:rsidR="00C22270" w:rsidRDefault="00C22270" w:rsidP="00C22270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15.474.309,00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15.474.309,00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13.924.527,28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89,98%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dodatna ulaganja na nefinancijskoj imovini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15.474.309,00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15.474.309,00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13.924.527,28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89,98%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Dodatna ulaganja na građevinskim 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15.474.309,00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15.474.309,00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13.924.527,28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89,98%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Dodatna ulaganja na građevinskim objektima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13.924.527,28</w:t>
      </w:r>
    </w:p>
    <w:p w:rsidR="00C22270" w:rsidRDefault="00C22270" w:rsidP="00C22270">
      <w:pPr>
        <w:widowControl w:val="0"/>
        <w:autoSpaceDE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1003 FINANCIRANJE NERAZVRSTANIH 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3.351.600,00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3.351.600,00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3.360.657,32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100,27%</w:t>
      </w:r>
    </w:p>
    <w:p w:rsidR="00C22270" w:rsidRDefault="00C22270" w:rsidP="00C22270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A100301  GRAD VINKOVCI - FINANCIRANJE NERAZVRSTANIH 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1.846.800,00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1.846.800,00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1.851.790,77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100,27%</w:t>
      </w:r>
    </w:p>
    <w:p w:rsidR="00C22270" w:rsidRDefault="00C22270" w:rsidP="00C22270">
      <w:pPr>
        <w:widowControl w:val="0"/>
        <w:autoSpaceDE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1.846.800,00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1.846.800,00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1.851.790,77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100,27%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1.846.800,00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1.846.800,00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1.851.790,77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100,27%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1.846.800,00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1.846.800,00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1.851.790,77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100,27%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1.851.790,77</w:t>
      </w:r>
    </w:p>
    <w:p w:rsidR="00C22270" w:rsidRDefault="00C22270" w:rsidP="00C22270">
      <w:pPr>
        <w:widowControl w:val="0"/>
        <w:autoSpaceDE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A100302  GRAD VUKOVAR - FINANCIRANJE NERAZVRSTANIH 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1.504.800,00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1.504.800,00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1.508.866,55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100,27%</w:t>
      </w:r>
    </w:p>
    <w:p w:rsidR="00C22270" w:rsidRDefault="00C22270" w:rsidP="00C22270">
      <w:pPr>
        <w:widowControl w:val="0"/>
        <w:autoSpaceDE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1.508.866,55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100,27%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1.508.866,55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100,27%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1.508.866,55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100,27%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1.508.866,55</w:t>
      </w:r>
    </w:p>
    <w:p w:rsidR="00C22270" w:rsidRDefault="00C22270" w:rsidP="00C22270">
      <w:pPr>
        <w:widowControl w:val="0"/>
        <w:autoSpaceDE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1004 SUFINANCIRANJE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2.047.457,96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2.047.457,96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1.033.507,64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50,48%</w:t>
      </w:r>
    </w:p>
    <w:p w:rsidR="00C22270" w:rsidRDefault="00C22270" w:rsidP="00C22270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K100401  SUFINANCIRANJE OPĆINA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2.047.457,96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2.047.457,96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1.033.507,64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50,48%</w:t>
      </w:r>
    </w:p>
    <w:p w:rsidR="00C22270" w:rsidRDefault="00C22270" w:rsidP="00C22270">
      <w:pPr>
        <w:widowControl w:val="0"/>
        <w:autoSpaceDE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2.047.457,96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2.047.457,96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1.033.507,64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50,48%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2.047.457,96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2.047.457,96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1.033.507,64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50,48%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proračunskim korisnicima 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2.047.457,96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2.047.457,96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1.033.507,64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50,48%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proračunskim korisnicima 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1.033.507,64</w:t>
      </w:r>
    </w:p>
    <w:p w:rsidR="00C22270" w:rsidRDefault="00C22270" w:rsidP="00C22270">
      <w:pPr>
        <w:widowControl w:val="0"/>
        <w:autoSpaceDE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lastRenderedPageBreak/>
        <w:t>PROGRAM 1005 ZADUŽIVANJE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1.330.479,00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1.330.479,00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1.328.570,32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99,86%</w:t>
      </w:r>
    </w:p>
    <w:p w:rsidR="00C22270" w:rsidRDefault="00C22270" w:rsidP="00C2227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A100501  DUGOROČNI KREDIT - OTPLATA ANUITETA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996.296,48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99,81%</w:t>
      </w:r>
    </w:p>
    <w:p w:rsidR="00C22270" w:rsidRDefault="00C22270" w:rsidP="00C22270">
      <w:pPr>
        <w:widowControl w:val="0"/>
        <w:autoSpaceDE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financijsku imovinu i otplate 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996.296,48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99,81%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otplatu glavnice primljenih kredita i 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996.296,48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99,81%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Otplata glavnice primljenih kredita i zajmova od kreditnih i ostalih financijskih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998.205,00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996.296,48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99,81%</w:t>
      </w: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institucija izvan javnog 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5443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Otplata glavnice primljenih kredita od tuzemnih kreditnih institucija izvan javnog 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996.296,48</w:t>
      </w:r>
    </w:p>
    <w:p w:rsidR="00C22270" w:rsidRDefault="00C22270" w:rsidP="00C22270">
      <w:pPr>
        <w:widowControl w:val="0"/>
        <w:autoSpaceDE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A100502  DUGOROČNI KREDIT-OTPLATA KAMATA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332.274,00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332.274,00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332.273,84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C22270" w:rsidRDefault="00C22270" w:rsidP="00C22270">
      <w:pPr>
        <w:widowControl w:val="0"/>
        <w:autoSpaceDE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332.274,00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332.274,00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332.273,84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332.274,00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332.274,00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332.273,84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Kamate za primljene kredite i zajmove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332.274,00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332.274,00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332.273,84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Kamate za primljene kredite i zajmove od kreditnih i ostalih financijskih institucija izvan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332.273,84</w:t>
      </w: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javnog sektora</w:t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autoSpaceDE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1006 POSLOVANJE UPRAVE ZA 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3.761.525,00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3.761.525,00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3.733.309,11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99,25%</w:t>
      </w:r>
    </w:p>
    <w:p w:rsidR="00C22270" w:rsidRDefault="00C22270" w:rsidP="00C22270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A100601  TROŠKOVI UPRAVE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2.437.200,00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2.437.200,00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2.432.498,08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99,81%</w:t>
      </w:r>
    </w:p>
    <w:p w:rsidR="00C22270" w:rsidRDefault="00C22270" w:rsidP="00C22270">
      <w:pPr>
        <w:widowControl w:val="0"/>
        <w:autoSpaceDE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2.437.200,00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2.437.200,00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2.432.498,08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99,81%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2.391.000,00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2.391.000,00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2.387.130,60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99,84%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1.986.108,70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99,96%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1.986.108,70</w:t>
      </w:r>
    </w:p>
    <w:p w:rsidR="00C22270" w:rsidRDefault="00C22270" w:rsidP="00C22270">
      <w:pPr>
        <w:widowControl w:val="0"/>
        <w:autoSpaceDE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110.475,51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98,64%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110.475,51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290.546,39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99,50%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290.546,39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45.367,48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98,20%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45.367,48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98,20%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 putovanja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10.934,60</w:t>
      </w:r>
    </w:p>
    <w:p w:rsidR="00C22270" w:rsidRDefault="00C22270" w:rsidP="00C22270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prijevoz, za rad na terenu i odvojeni život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24.232,88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Stručno usavršavanje zaposlenika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10.200,00</w:t>
      </w:r>
    </w:p>
    <w:p w:rsidR="00C22270" w:rsidRDefault="00C22270" w:rsidP="00C22270">
      <w:pPr>
        <w:widowControl w:val="0"/>
        <w:autoSpaceDE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A100602  OSTALI TROŠKOVI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1.313.125,00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1.313.125,00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1.289.693,03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98,22%</w:t>
      </w:r>
    </w:p>
    <w:p w:rsidR="00C22270" w:rsidRDefault="00C22270" w:rsidP="00C22270">
      <w:pPr>
        <w:widowControl w:val="0"/>
        <w:autoSpaceDE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1.313.125,00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1.313.125,00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1.289.693,03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98,22%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1.268.125,00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1.268.125,00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1.246.054,09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98,26%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144.200,00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144.200,00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139.933,44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97,04%</w:t>
      </w:r>
    </w:p>
    <w:p w:rsidR="00C22270" w:rsidRDefault="00C22270" w:rsidP="00C22270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2227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C22270" w:rsidRDefault="00C22270" w:rsidP="00C22270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Uredski materijal i ostali 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47.844,35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Energija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83.801,76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Materijal i dijelovi za tekuće i investicijsko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3.147,63</w:t>
      </w:r>
    </w:p>
    <w:p w:rsidR="00C22270" w:rsidRDefault="00C22270" w:rsidP="00C22270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Sitni inventar i auto gume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5.139,70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823.725,00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823.725,00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808.570,66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98,16%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telefona, pošte i prijevoza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29.309,81</w:t>
      </w:r>
    </w:p>
    <w:p w:rsidR="00C22270" w:rsidRDefault="00C22270" w:rsidP="00C22270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36.119,53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promidžbe i informiranja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47.000,00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9.948,95</w:t>
      </w:r>
    </w:p>
    <w:p w:rsidR="00C22270" w:rsidRDefault="00C22270" w:rsidP="00C22270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Zakupnine i najamnine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42.578,69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66.815,00</w:t>
      </w:r>
    </w:p>
    <w:p w:rsidR="00C22270" w:rsidRDefault="00C22270" w:rsidP="00C22270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Računalne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12.136,50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564.662,18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297.549,99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18"/>
          <w:szCs w:val="18"/>
        </w:rPr>
        <w:t>99</w:t>
      </w:r>
      <w:proofErr w:type="spellEnd"/>
      <w:r>
        <w:rPr>
          <w:rFonts w:ascii="Arial" w:hAnsi="Arial" w:cs="Arial"/>
          <w:b/>
          <w:bCs/>
          <w:sz w:val="18"/>
          <w:szCs w:val="18"/>
        </w:rPr>
        <w:t>,12%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rad predstavničkih i izvršnih tijela, povjerenstava i 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145.836,94</w:t>
      </w:r>
    </w:p>
    <w:p w:rsidR="00C22270" w:rsidRDefault="00C22270" w:rsidP="00C22270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35.571,10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Reprezentacija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23.102,75</w:t>
      </w:r>
    </w:p>
    <w:p w:rsidR="00C22270" w:rsidRDefault="00C22270" w:rsidP="00C22270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Članarine i norme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31.475,00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Pristojbe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2.719,20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Troškovi sudskih postupaka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56.060,00</w:t>
      </w:r>
    </w:p>
    <w:p w:rsidR="00C22270" w:rsidRDefault="00C22270" w:rsidP="00C22270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2.785,00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18.638,94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93,19%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18.638,94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93,19%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Bankarske usluge i usluge platnog prometa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9.873,00</w:t>
      </w:r>
    </w:p>
    <w:p w:rsidR="00C22270" w:rsidRDefault="00C22270" w:rsidP="00C22270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Zatezne kamate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8.765,94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</w:p>
    <w:p w:rsidR="00C22270" w:rsidRDefault="00C22270" w:rsidP="00C22270">
      <w:pPr>
        <w:widowControl w:val="0"/>
        <w:autoSpaceDE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A100603  NABAVA OPREME I INFORMATIZACIJA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11.118,00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99,27%</w:t>
      </w:r>
    </w:p>
    <w:p w:rsidR="00C22270" w:rsidRDefault="00C22270" w:rsidP="00C22270">
      <w:pPr>
        <w:widowControl w:val="0"/>
        <w:autoSpaceDE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285"/>
          <w:tab w:val="left" w:pos="163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11.118,00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99,27%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11.118,00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99,27%</w:t>
      </w:r>
    </w:p>
    <w:p w:rsidR="00C22270" w:rsidRDefault="00C22270" w:rsidP="00C22270">
      <w:pPr>
        <w:widowControl w:val="0"/>
        <w:autoSpaceDE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11.118,00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99,27%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left" w:pos="1275"/>
          <w:tab w:val="right" w:pos="14100"/>
        </w:tabs>
        <w:autoSpaceDE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Uredska oprema i namještaj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11.118,00</w:t>
      </w:r>
    </w:p>
    <w:p w:rsidR="00C22270" w:rsidRDefault="00C22270" w:rsidP="00C22270">
      <w:pPr>
        <w:widowControl w:val="0"/>
        <w:autoSpaceDE w:val="0"/>
        <w:adjustRightInd w:val="0"/>
        <w:spacing w:after="0" w:line="499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300"/>
          <w:tab w:val="right" w:pos="10500"/>
          <w:tab w:val="right" w:pos="12300"/>
          <w:tab w:val="right" w:pos="14100"/>
          <w:tab w:val="right" w:pos="15044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52.890.058,96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52.890.058,96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44.355.950,36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83,86%</w:t>
      </w:r>
    </w:p>
    <w:p w:rsidR="00C22270" w:rsidRDefault="00C22270" w:rsidP="00C22270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2227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C22270" w:rsidRDefault="00C22270" w:rsidP="00C22270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C22270" w:rsidRPr="00A32947" w:rsidRDefault="00C22270" w:rsidP="00C22270">
      <w:pPr>
        <w:widowControl w:val="0"/>
        <w:tabs>
          <w:tab w:val="left" w:pos="13680"/>
          <w:tab w:val="left" w:pos="14295"/>
        </w:tabs>
        <w:autoSpaceDE w:val="0"/>
        <w:adjustRightInd w:val="0"/>
        <w:spacing w:after="0" w:line="209" w:lineRule="exact"/>
        <w:rPr>
          <w:rFonts w:ascii="Times New Roman" w:hAnsi="Times New Roman"/>
          <w:b/>
          <w:sz w:val="28"/>
          <w:szCs w:val="28"/>
          <w:u w:val="single"/>
        </w:rPr>
      </w:pPr>
      <w:r w:rsidRPr="00A32947">
        <w:rPr>
          <w:rFonts w:ascii="Times New Roman" w:hAnsi="Times New Roman"/>
          <w:b/>
          <w:sz w:val="28"/>
          <w:szCs w:val="28"/>
          <w:u w:val="single"/>
        </w:rPr>
        <w:t>5. OBRAZLOŽENJE PREMA PROGRAMSKOJ KLASIFIKACIJI</w:t>
      </w:r>
    </w:p>
    <w:p w:rsidR="00C22270" w:rsidRDefault="00C22270" w:rsidP="00C2227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22270" w:rsidRPr="007247AC" w:rsidRDefault="00C22270" w:rsidP="00C222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247AC">
        <w:rPr>
          <w:rFonts w:ascii="Times New Roman" w:hAnsi="Times New Roman"/>
          <w:sz w:val="24"/>
          <w:szCs w:val="24"/>
        </w:rPr>
        <w:t xml:space="preserve">U programskoj klasifikaciji rashodi i izdaci iskazani su kroz aktivnosti i projekte, koji su povezani u </w:t>
      </w:r>
      <w:r w:rsidRPr="006A14C9">
        <w:rPr>
          <w:rFonts w:ascii="Times New Roman" w:hAnsi="Times New Roman"/>
          <w:sz w:val="24"/>
          <w:szCs w:val="24"/>
        </w:rPr>
        <w:t>programe temeljem zajedničkih ciljeva. Na taj način, sukladno potrebama, u 202</w:t>
      </w:r>
      <w:r>
        <w:rPr>
          <w:rFonts w:ascii="Times New Roman" w:hAnsi="Times New Roman"/>
          <w:sz w:val="24"/>
          <w:szCs w:val="24"/>
        </w:rPr>
        <w:t>1</w:t>
      </w:r>
      <w:r w:rsidRPr="006A14C9">
        <w:rPr>
          <w:rFonts w:ascii="Times New Roman" w:hAnsi="Times New Roman"/>
          <w:sz w:val="24"/>
          <w:szCs w:val="24"/>
        </w:rPr>
        <w:t xml:space="preserve">.g. klasificirano je šest programa koji </w:t>
      </w:r>
      <w:r w:rsidRPr="007247AC">
        <w:rPr>
          <w:rFonts w:ascii="Times New Roman" w:hAnsi="Times New Roman"/>
          <w:sz w:val="24"/>
          <w:szCs w:val="24"/>
        </w:rPr>
        <w:t xml:space="preserve">se sastoje od neovisnih, usko povezanih aktivnosti i projekata. Projekt je dio programa za koji je unaprijed utvrđeno vrijeme trajanja. Projekt se planira jednokratno, a može biti tekući ili kapitalni. Provedbom tekućeg projekta imovina se ne povećava, a kapitalni projekt podrazumijeva ulaganje u povećanje imovine. </w:t>
      </w:r>
    </w:p>
    <w:p w:rsidR="00C22270" w:rsidRPr="00C440FD" w:rsidRDefault="00C22270" w:rsidP="00C2227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C22270" w:rsidRPr="00C440FD" w:rsidRDefault="00C22270" w:rsidP="00C22270">
      <w:pPr>
        <w:spacing w:after="1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440FD">
        <w:rPr>
          <w:rFonts w:ascii="Times New Roman" w:hAnsi="Times New Roman"/>
          <w:b/>
          <w:i/>
          <w:sz w:val="24"/>
          <w:szCs w:val="24"/>
          <w:u w:val="single"/>
        </w:rPr>
        <w:t>Projekti u 2021.g. su raspoređeni kroz sljedeće programe:</w:t>
      </w:r>
    </w:p>
    <w:p w:rsidR="00C22270" w:rsidRPr="00C440FD" w:rsidRDefault="00C22270" w:rsidP="00C2227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C22270" w:rsidRPr="00C440FD" w:rsidRDefault="00C22270" w:rsidP="00C2227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440FD">
        <w:rPr>
          <w:rFonts w:ascii="Times New Roman" w:hAnsi="Times New Roman"/>
          <w:b/>
          <w:sz w:val="24"/>
          <w:szCs w:val="24"/>
        </w:rPr>
        <w:t>PROGRAM 1001 REDOVNO I IZVANREDNO ODRŽAVANJE CESTA</w:t>
      </w:r>
    </w:p>
    <w:p w:rsidR="00C22270" w:rsidRPr="00C440FD" w:rsidRDefault="00C22270" w:rsidP="00C222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440FD">
        <w:rPr>
          <w:rFonts w:ascii="Times New Roman" w:hAnsi="Times New Roman"/>
          <w:sz w:val="24"/>
          <w:szCs w:val="24"/>
        </w:rPr>
        <w:t>Prihodi iz kojih se financira navedeni program su prihodi poslovanja:</w:t>
      </w:r>
    </w:p>
    <w:p w:rsidR="00C22270" w:rsidRPr="00C440FD" w:rsidRDefault="00C22270" w:rsidP="00C222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440FD">
        <w:rPr>
          <w:rFonts w:ascii="Times New Roman" w:hAnsi="Times New Roman"/>
          <w:sz w:val="24"/>
          <w:szCs w:val="24"/>
        </w:rPr>
        <w:tab/>
        <w:t>*Izvor 11 - godišnja naknada za uporabu javnih cesta što se plaća pri registraciji motornih i priključnih  vozila, te ostali izvori  financiranja (prihodi od financijske i nefinancijske imovine)</w:t>
      </w:r>
    </w:p>
    <w:p w:rsidR="00C22270" w:rsidRDefault="00C22270" w:rsidP="00C22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0FD">
        <w:rPr>
          <w:rFonts w:ascii="Times New Roman" w:hAnsi="Times New Roman"/>
          <w:sz w:val="24"/>
          <w:szCs w:val="24"/>
        </w:rPr>
        <w:tab/>
        <w:t xml:space="preserve">*Izvor 52 </w:t>
      </w:r>
      <w:r>
        <w:rPr>
          <w:rFonts w:ascii="Times New Roman" w:hAnsi="Times New Roman"/>
          <w:sz w:val="24"/>
          <w:szCs w:val="24"/>
        </w:rPr>
        <w:t xml:space="preserve">– sredstva Ministarstva, mora, prometa i infrastrukture </w:t>
      </w:r>
      <w:r w:rsidRPr="00D4728B">
        <w:rPr>
          <w:rFonts w:ascii="Times New Roman" w:hAnsi="Times New Roman"/>
          <w:sz w:val="24"/>
          <w:szCs w:val="24"/>
        </w:rPr>
        <w:t xml:space="preserve">temeljem Odluke o dodjeli sredstava županijskim upravama za ceste za potporu održavanju, rekonstrukciji i građenju županijskih i lokalnih cesta u 2021.godini </w:t>
      </w:r>
    </w:p>
    <w:p w:rsidR="00C22270" w:rsidRPr="00C440FD" w:rsidRDefault="00C22270" w:rsidP="00C22270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2270" w:rsidRPr="00C440FD" w:rsidRDefault="00C22270" w:rsidP="00C22270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C440FD">
        <w:rPr>
          <w:rFonts w:ascii="Times New Roman" w:hAnsi="Times New Roman"/>
          <w:sz w:val="24"/>
          <w:szCs w:val="24"/>
        </w:rPr>
        <w:t xml:space="preserve">1001T100101 REDOVNO ODRŽAVANJE CESTA  - čini skup mjera i radnji koje se obavljaju tijekom većeg dijela ili cijele godine na cestama uključujući i sve objekte i instalacije, sa svrhom održavanja prohodnosti i tehničke ispravnosti cesta i sigurnosti prometa na njima, a odnosi se na usluge tekućeg održavanja semafora, brojača prometa, županijskih i lokalnih cesta, te utrošak soli u vrijeme zimskog održavanja, kao i slivnu vodnu naknadu. Ostvarenje programa iznosi 100,25% u odnosu na planirana sredstva po ovoj osnovi. </w:t>
      </w: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270" w:rsidRPr="00C440FD" w:rsidRDefault="00C22270" w:rsidP="00C22270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C440FD">
        <w:rPr>
          <w:rFonts w:ascii="Times New Roman" w:hAnsi="Times New Roman"/>
          <w:sz w:val="24"/>
          <w:szCs w:val="24"/>
        </w:rPr>
        <w:t xml:space="preserve">1001T100102 IZVANREDNO ODRŽAVANJE CESTA, OBNOVA KOLNIKA – Izvanredno održavanje cesta povremeni su radovi za koje je potrebna tehnička dokumentacija, a obavljaju se i radi mjestimičnog poboljšanja elemenata ceste, osiguranja sigurnosti, stabilnosti i trajnosti ceste i cestovnih objekata i povećanja sigurnosti prometa. Ostvarenje programa iznosi 67,01 %, a odnosi se na sanaciju </w:t>
      </w:r>
      <w:r>
        <w:rPr>
          <w:rFonts w:ascii="Times New Roman" w:hAnsi="Times New Roman"/>
          <w:sz w:val="24"/>
          <w:szCs w:val="24"/>
        </w:rPr>
        <w:t xml:space="preserve">nerazvrstane ceste u </w:t>
      </w:r>
      <w:proofErr w:type="spellStart"/>
      <w:r>
        <w:rPr>
          <w:rFonts w:ascii="Times New Roman" w:hAnsi="Times New Roman"/>
          <w:sz w:val="24"/>
          <w:szCs w:val="24"/>
        </w:rPr>
        <w:t>Tordincima</w:t>
      </w:r>
      <w:proofErr w:type="spellEnd"/>
      <w:r>
        <w:rPr>
          <w:rFonts w:ascii="Times New Roman" w:hAnsi="Times New Roman"/>
          <w:sz w:val="24"/>
          <w:szCs w:val="24"/>
        </w:rPr>
        <w:t xml:space="preserve"> (ŽC4148), sanaciju dijela dionice </w:t>
      </w:r>
      <w:proofErr w:type="spellStart"/>
      <w:r>
        <w:rPr>
          <w:rFonts w:ascii="Times New Roman" w:hAnsi="Times New Roman"/>
          <w:sz w:val="24"/>
          <w:szCs w:val="24"/>
        </w:rPr>
        <w:t>Ivankovo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Retkovci</w:t>
      </w:r>
      <w:proofErr w:type="spellEnd"/>
      <w:r>
        <w:rPr>
          <w:rFonts w:ascii="Times New Roman" w:hAnsi="Times New Roman"/>
          <w:sz w:val="24"/>
          <w:szCs w:val="24"/>
        </w:rPr>
        <w:t xml:space="preserve"> (ŽC4167), sanaciju mosta preko rijeke </w:t>
      </w:r>
      <w:proofErr w:type="spellStart"/>
      <w:r>
        <w:rPr>
          <w:rFonts w:ascii="Times New Roman" w:hAnsi="Times New Roman"/>
          <w:sz w:val="24"/>
          <w:szCs w:val="24"/>
        </w:rPr>
        <w:t>Biđ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Cerni</w:t>
      </w:r>
      <w:proofErr w:type="spellEnd"/>
      <w:r>
        <w:rPr>
          <w:rFonts w:ascii="Times New Roman" w:hAnsi="Times New Roman"/>
          <w:sz w:val="24"/>
          <w:szCs w:val="24"/>
        </w:rPr>
        <w:t xml:space="preserve"> na ŽC4170 i prvu privremenu situaciju izvanrednog održavanja LC46034 </w:t>
      </w:r>
      <w:proofErr w:type="spellStart"/>
      <w:r>
        <w:rPr>
          <w:rFonts w:ascii="Times New Roman" w:hAnsi="Times New Roman"/>
          <w:sz w:val="24"/>
          <w:szCs w:val="24"/>
        </w:rPr>
        <w:t>Mohovo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Lovas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2270" w:rsidRPr="00C440FD" w:rsidRDefault="00C22270" w:rsidP="00C222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440FD">
        <w:rPr>
          <w:rFonts w:ascii="Times New Roman" w:hAnsi="Times New Roman"/>
          <w:sz w:val="24"/>
          <w:szCs w:val="24"/>
        </w:rPr>
        <w:t xml:space="preserve">Nerealizirani </w:t>
      </w:r>
      <w:r>
        <w:rPr>
          <w:rFonts w:ascii="Times New Roman" w:hAnsi="Times New Roman"/>
          <w:sz w:val="24"/>
          <w:szCs w:val="24"/>
        </w:rPr>
        <w:t xml:space="preserve">radovi izvanrednog održavanja LC 46034 </w:t>
      </w:r>
      <w:proofErr w:type="spellStart"/>
      <w:r>
        <w:rPr>
          <w:rFonts w:ascii="Times New Roman" w:hAnsi="Times New Roman"/>
          <w:sz w:val="24"/>
          <w:szCs w:val="24"/>
        </w:rPr>
        <w:t>Mohovo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Lovas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440FD">
        <w:rPr>
          <w:rFonts w:ascii="Times New Roman" w:hAnsi="Times New Roman"/>
          <w:sz w:val="24"/>
          <w:szCs w:val="24"/>
        </w:rPr>
        <w:t>planiraju se izvršiti u 202</w:t>
      </w:r>
      <w:r>
        <w:rPr>
          <w:rFonts w:ascii="Times New Roman" w:hAnsi="Times New Roman"/>
          <w:sz w:val="24"/>
          <w:szCs w:val="24"/>
        </w:rPr>
        <w:t>2</w:t>
      </w:r>
      <w:r w:rsidRPr="00C440FD">
        <w:rPr>
          <w:rFonts w:ascii="Times New Roman" w:hAnsi="Times New Roman"/>
          <w:sz w:val="24"/>
          <w:szCs w:val="24"/>
        </w:rPr>
        <w:t xml:space="preserve">.godini. </w:t>
      </w:r>
    </w:p>
    <w:p w:rsidR="00C22270" w:rsidRPr="00C440FD" w:rsidRDefault="00C22270" w:rsidP="00C22270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2270" w:rsidRPr="00C440FD" w:rsidRDefault="00C22270" w:rsidP="00C22270">
      <w:pPr>
        <w:jc w:val="both"/>
        <w:rPr>
          <w:rFonts w:ascii="Times New Roman" w:hAnsi="Times New Roman"/>
          <w:sz w:val="24"/>
          <w:szCs w:val="24"/>
        </w:rPr>
      </w:pPr>
      <w:r w:rsidRPr="00C440FD">
        <w:rPr>
          <w:rFonts w:ascii="Times New Roman" w:hAnsi="Times New Roman"/>
          <w:sz w:val="24"/>
          <w:szCs w:val="24"/>
        </w:rPr>
        <w:t xml:space="preserve">1001T100105 IZVANREDNO ODRŽAVANJE CESTA – OSTALI IZDACI - ostvarenje programa iznosi </w:t>
      </w:r>
      <w:r>
        <w:rPr>
          <w:rFonts w:ascii="Times New Roman" w:hAnsi="Times New Roman"/>
          <w:sz w:val="24"/>
          <w:szCs w:val="24"/>
        </w:rPr>
        <w:t>56</w:t>
      </w:r>
      <w:r w:rsidRPr="00C440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23</w:t>
      </w:r>
      <w:r w:rsidRPr="00C440FD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, a </w:t>
      </w:r>
      <w:r w:rsidRPr="00C440FD">
        <w:rPr>
          <w:rFonts w:ascii="Times New Roman" w:hAnsi="Times New Roman"/>
          <w:sz w:val="24"/>
          <w:szCs w:val="24"/>
        </w:rPr>
        <w:t>odnosi</w:t>
      </w:r>
      <w:r>
        <w:rPr>
          <w:rFonts w:ascii="Times New Roman" w:hAnsi="Times New Roman"/>
          <w:sz w:val="24"/>
          <w:szCs w:val="24"/>
        </w:rPr>
        <w:t xml:space="preserve"> se</w:t>
      </w:r>
      <w:r w:rsidRPr="00C440FD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stručni nadzor nad sanacijom mosta pre</w:t>
      </w:r>
      <w:r w:rsidRPr="00C440FD">
        <w:rPr>
          <w:rFonts w:ascii="Times New Roman" w:hAnsi="Times New Roman"/>
          <w:sz w:val="24"/>
          <w:szCs w:val="24"/>
        </w:rPr>
        <w:t xml:space="preserve">ko rijeke </w:t>
      </w:r>
      <w:proofErr w:type="spellStart"/>
      <w:r w:rsidRPr="00C440FD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iđ</w:t>
      </w:r>
      <w:proofErr w:type="spellEnd"/>
      <w:r w:rsidRPr="00C440F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440FD">
        <w:rPr>
          <w:rFonts w:ascii="Times New Roman" w:hAnsi="Times New Roman"/>
          <w:sz w:val="24"/>
          <w:szCs w:val="24"/>
        </w:rPr>
        <w:t>Cerni</w:t>
      </w:r>
      <w:proofErr w:type="spellEnd"/>
      <w:r w:rsidRPr="00C440FD">
        <w:rPr>
          <w:rFonts w:ascii="Times New Roman" w:hAnsi="Times New Roman"/>
          <w:sz w:val="24"/>
          <w:szCs w:val="24"/>
        </w:rPr>
        <w:t xml:space="preserve"> na ŽC 4170, </w:t>
      </w:r>
      <w:r>
        <w:rPr>
          <w:rFonts w:ascii="Times New Roman" w:hAnsi="Times New Roman"/>
          <w:sz w:val="24"/>
          <w:szCs w:val="24"/>
        </w:rPr>
        <w:t xml:space="preserve">projekt sanacije LC 46034 </w:t>
      </w:r>
      <w:proofErr w:type="spellStart"/>
      <w:r>
        <w:rPr>
          <w:rFonts w:ascii="Times New Roman" w:hAnsi="Times New Roman"/>
          <w:sz w:val="24"/>
          <w:szCs w:val="24"/>
        </w:rPr>
        <w:t>Mohovo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Lovas</w:t>
      </w:r>
      <w:proofErr w:type="spellEnd"/>
      <w:r>
        <w:rPr>
          <w:rFonts w:ascii="Times New Roman" w:hAnsi="Times New Roman"/>
          <w:sz w:val="24"/>
          <w:szCs w:val="24"/>
        </w:rPr>
        <w:t xml:space="preserve">, geoteh.istraž.elaborat/projekt uklanjanja mosta/id.proj.mosta mosta preko rijeke </w:t>
      </w:r>
      <w:proofErr w:type="spellStart"/>
      <w:r>
        <w:rPr>
          <w:rFonts w:ascii="Times New Roman" w:hAnsi="Times New Roman"/>
          <w:sz w:val="24"/>
          <w:szCs w:val="24"/>
        </w:rPr>
        <w:t>Biđ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Šiškovcima</w:t>
      </w:r>
      <w:proofErr w:type="spellEnd"/>
      <w:r>
        <w:rPr>
          <w:rFonts w:ascii="Times New Roman" w:hAnsi="Times New Roman"/>
          <w:sz w:val="24"/>
          <w:szCs w:val="24"/>
        </w:rPr>
        <w:t xml:space="preserve"> na ŽC4167</w:t>
      </w:r>
      <w:r w:rsidRPr="00C440FD">
        <w:rPr>
          <w:rFonts w:ascii="Times New Roman" w:hAnsi="Times New Roman"/>
          <w:sz w:val="24"/>
          <w:szCs w:val="24"/>
        </w:rPr>
        <w:t xml:space="preserve">, projektiranje sanacije ceste u </w:t>
      </w:r>
      <w:proofErr w:type="spellStart"/>
      <w:r w:rsidRPr="00C440FD">
        <w:rPr>
          <w:rFonts w:ascii="Times New Roman" w:hAnsi="Times New Roman"/>
          <w:sz w:val="24"/>
          <w:szCs w:val="24"/>
        </w:rPr>
        <w:t>Tordincima</w:t>
      </w:r>
      <w:proofErr w:type="spellEnd"/>
      <w:r w:rsidRPr="00C440FD">
        <w:rPr>
          <w:rFonts w:ascii="Times New Roman" w:hAnsi="Times New Roman"/>
          <w:sz w:val="24"/>
          <w:szCs w:val="24"/>
        </w:rPr>
        <w:t xml:space="preserve"> na ŽC4148 i projektiranje sanacije dijela ceste do željezničkog prijelaza na ŽC4194.</w:t>
      </w:r>
    </w:p>
    <w:p w:rsidR="00C22270" w:rsidRPr="00C440FD" w:rsidRDefault="00C22270" w:rsidP="00C222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440FD">
        <w:rPr>
          <w:rFonts w:ascii="Times New Roman" w:hAnsi="Times New Roman"/>
          <w:sz w:val="24"/>
          <w:szCs w:val="24"/>
        </w:rPr>
        <w:t xml:space="preserve">Nerealizirani </w:t>
      </w:r>
      <w:r>
        <w:rPr>
          <w:rFonts w:ascii="Times New Roman" w:hAnsi="Times New Roman"/>
          <w:sz w:val="24"/>
          <w:szCs w:val="24"/>
        </w:rPr>
        <w:t>radovi i usluge temeljem Plana građenja i održavanja ŽC i LC u VSŽ</w:t>
      </w:r>
      <w:r w:rsidRPr="00C440FD">
        <w:rPr>
          <w:rFonts w:ascii="Times New Roman" w:hAnsi="Times New Roman"/>
          <w:sz w:val="24"/>
          <w:szCs w:val="24"/>
        </w:rPr>
        <w:t xml:space="preserve"> planiraju se izvršiti u 202</w:t>
      </w:r>
      <w:r>
        <w:rPr>
          <w:rFonts w:ascii="Times New Roman" w:hAnsi="Times New Roman"/>
          <w:sz w:val="24"/>
          <w:szCs w:val="24"/>
        </w:rPr>
        <w:t>2</w:t>
      </w:r>
      <w:r w:rsidRPr="00C440FD">
        <w:rPr>
          <w:rFonts w:ascii="Times New Roman" w:hAnsi="Times New Roman"/>
          <w:sz w:val="24"/>
          <w:szCs w:val="24"/>
        </w:rPr>
        <w:t xml:space="preserve">.godini. </w:t>
      </w:r>
    </w:p>
    <w:p w:rsidR="00C22270" w:rsidRPr="00C440FD" w:rsidRDefault="00C22270" w:rsidP="00C2227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2270" w:rsidRPr="00C440FD" w:rsidRDefault="00C22270" w:rsidP="00C22270">
      <w:pPr>
        <w:jc w:val="both"/>
        <w:rPr>
          <w:rFonts w:ascii="Times New Roman" w:hAnsi="Times New Roman"/>
          <w:b/>
          <w:sz w:val="24"/>
          <w:szCs w:val="24"/>
        </w:rPr>
      </w:pPr>
      <w:r w:rsidRPr="00C440F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40FD">
        <w:rPr>
          <w:rFonts w:ascii="Times New Roman" w:hAnsi="Times New Roman"/>
          <w:b/>
          <w:sz w:val="24"/>
          <w:szCs w:val="24"/>
        </w:rPr>
        <w:t>PROGRAM 1002 GRAĐENJE MODERNIZACIJA I REKONSTRUKCIJA</w:t>
      </w:r>
    </w:p>
    <w:p w:rsidR="00C22270" w:rsidRPr="00C440FD" w:rsidRDefault="00C22270" w:rsidP="00C222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2270" w:rsidRPr="00C440FD" w:rsidRDefault="00C22270" w:rsidP="00C22270">
      <w:pPr>
        <w:pStyle w:val="Tijeloteksta-uvlaka2"/>
        <w:spacing w:after="0" w:line="240" w:lineRule="auto"/>
        <w:jc w:val="both"/>
        <w:rPr>
          <w:rFonts w:eastAsia="Batang"/>
        </w:rPr>
      </w:pPr>
      <w:r w:rsidRPr="00C440FD">
        <w:rPr>
          <w:rFonts w:eastAsia="Batang"/>
        </w:rPr>
        <w:t>Prihodi iz kojih se financira navedeni program su :</w:t>
      </w:r>
    </w:p>
    <w:p w:rsidR="00C22270" w:rsidRPr="00C440FD" w:rsidRDefault="00C22270" w:rsidP="00C22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0FD">
        <w:rPr>
          <w:rFonts w:ascii="Times New Roman" w:hAnsi="Times New Roman"/>
          <w:sz w:val="24"/>
          <w:szCs w:val="24"/>
        </w:rPr>
        <w:tab/>
        <w:t>*Izvor 11 - godišnja naknada za uporabu javnih cesta što se plaća pri registraciji motornih i priključnih  vozila, te ostali izvori  financiranja (prihodi od financijske i nefinancijske imovine),</w:t>
      </w:r>
    </w:p>
    <w:p w:rsidR="00C22270" w:rsidRPr="00C440FD" w:rsidRDefault="00C22270" w:rsidP="00C22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0FD">
        <w:rPr>
          <w:rFonts w:ascii="Times New Roman" w:hAnsi="Times New Roman"/>
          <w:sz w:val="24"/>
          <w:szCs w:val="24"/>
        </w:rPr>
        <w:tab/>
        <w:t>*Izvor 52 - sredstva proračuna županije i gradova/općina temeljem sklopl</w:t>
      </w:r>
      <w:r>
        <w:rPr>
          <w:rFonts w:ascii="Times New Roman" w:hAnsi="Times New Roman"/>
          <w:sz w:val="24"/>
          <w:szCs w:val="24"/>
        </w:rPr>
        <w:t>jenih  ugovora o sufinanciranju.</w:t>
      </w:r>
    </w:p>
    <w:p w:rsidR="00C22270" w:rsidRPr="00C440FD" w:rsidRDefault="00C22270" w:rsidP="00C222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0FD">
        <w:rPr>
          <w:rFonts w:ascii="Times New Roman" w:hAnsi="Times New Roman"/>
          <w:sz w:val="24"/>
          <w:szCs w:val="24"/>
        </w:rPr>
        <w:t xml:space="preserve">1002K100201 GRAĐENJE (MODERNIZACIJA) CESTA - ostvarenje programa iznosi </w:t>
      </w:r>
      <w:r>
        <w:rPr>
          <w:rFonts w:ascii="Times New Roman" w:hAnsi="Times New Roman"/>
          <w:sz w:val="24"/>
          <w:szCs w:val="24"/>
        </w:rPr>
        <w:t>37</w:t>
      </w:r>
      <w:r w:rsidRPr="00C440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33</w:t>
      </w:r>
      <w:r w:rsidRPr="00C440FD">
        <w:rPr>
          <w:rFonts w:ascii="Times New Roman" w:hAnsi="Times New Roman"/>
          <w:sz w:val="24"/>
          <w:szCs w:val="24"/>
        </w:rPr>
        <w:t>%, a odnosi se na nadzor i izgradnju dionice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0FD">
        <w:rPr>
          <w:rFonts w:ascii="Times New Roman" w:hAnsi="Times New Roman"/>
          <w:sz w:val="24"/>
          <w:szCs w:val="24"/>
        </w:rPr>
        <w:t>4.faze ŽC 4223 Otok (Ž4172)-Bošnjaci(D214);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geodeziju,</w:t>
      </w:r>
      <w:r w:rsidRPr="00F860FD">
        <w:t xml:space="preserve"> </w:t>
      </w:r>
      <w:r w:rsidRPr="00F860FD">
        <w:rPr>
          <w:rFonts w:ascii="Times New Roman" w:hAnsi="Times New Roman"/>
          <w:sz w:val="24"/>
          <w:szCs w:val="24"/>
        </w:rPr>
        <w:t>idejni i glavni projekt</w:t>
      </w:r>
      <w:r>
        <w:rPr>
          <w:rFonts w:ascii="Times New Roman" w:hAnsi="Times New Roman"/>
          <w:sz w:val="24"/>
          <w:szCs w:val="24"/>
        </w:rPr>
        <w:t xml:space="preserve"> te n</w:t>
      </w:r>
      <w:r w:rsidRPr="00C440FD">
        <w:rPr>
          <w:rFonts w:ascii="Times New Roman" w:hAnsi="Times New Roman"/>
          <w:sz w:val="24"/>
          <w:szCs w:val="24"/>
        </w:rPr>
        <w:t xml:space="preserve">adzor i izgradnju autobusnih stajališta u </w:t>
      </w:r>
      <w:proofErr w:type="spellStart"/>
      <w:r>
        <w:rPr>
          <w:rFonts w:ascii="Times New Roman" w:hAnsi="Times New Roman"/>
          <w:sz w:val="24"/>
          <w:szCs w:val="24"/>
        </w:rPr>
        <w:t>Jarmini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C440FD">
        <w:rPr>
          <w:rFonts w:ascii="Times New Roman" w:hAnsi="Times New Roman"/>
          <w:sz w:val="24"/>
          <w:szCs w:val="24"/>
        </w:rPr>
        <w:t xml:space="preserve"> idejni i glavni projekt izgradnje autobusnog stajališta u </w:t>
      </w:r>
      <w:r>
        <w:rPr>
          <w:rFonts w:ascii="Times New Roman" w:hAnsi="Times New Roman"/>
          <w:sz w:val="24"/>
          <w:szCs w:val="24"/>
        </w:rPr>
        <w:t>Petrovcima te geodetska podloga</w:t>
      </w:r>
      <w:r w:rsidRPr="00C440F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440FD">
        <w:rPr>
          <w:rFonts w:ascii="Times New Roman" w:hAnsi="Times New Roman"/>
          <w:sz w:val="24"/>
          <w:szCs w:val="24"/>
        </w:rPr>
        <w:t>parc.elaborat</w:t>
      </w:r>
      <w:proofErr w:type="spellEnd"/>
      <w:r w:rsidRPr="00C440FD">
        <w:rPr>
          <w:rFonts w:ascii="Times New Roman" w:hAnsi="Times New Roman"/>
          <w:sz w:val="24"/>
          <w:szCs w:val="24"/>
        </w:rPr>
        <w:t xml:space="preserve"> za LC46015 te projektiranje izgradnje semafora na prijelazu ispred OŠ u </w:t>
      </w:r>
      <w:proofErr w:type="spellStart"/>
      <w:r w:rsidRPr="00C440FD">
        <w:rPr>
          <w:rFonts w:ascii="Times New Roman" w:hAnsi="Times New Roman"/>
          <w:sz w:val="24"/>
          <w:szCs w:val="24"/>
        </w:rPr>
        <w:t>Prkovcima</w:t>
      </w:r>
      <w:proofErr w:type="spellEnd"/>
      <w:r w:rsidRPr="00C440FD">
        <w:rPr>
          <w:rFonts w:ascii="Times New Roman" w:hAnsi="Times New Roman"/>
          <w:sz w:val="24"/>
          <w:szCs w:val="24"/>
        </w:rPr>
        <w:t xml:space="preserve"> na ŽC 4167.</w:t>
      </w:r>
    </w:p>
    <w:p w:rsidR="00C22270" w:rsidRPr="00C440FD" w:rsidRDefault="00C22270" w:rsidP="00C2227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22270" w:rsidRPr="00C440FD" w:rsidRDefault="00C22270" w:rsidP="00C222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440FD">
        <w:rPr>
          <w:rFonts w:ascii="Times New Roman" w:hAnsi="Times New Roman"/>
          <w:sz w:val="24"/>
          <w:szCs w:val="24"/>
        </w:rPr>
        <w:t xml:space="preserve">Nerealizirani </w:t>
      </w:r>
      <w:r>
        <w:rPr>
          <w:rFonts w:ascii="Times New Roman" w:hAnsi="Times New Roman"/>
          <w:sz w:val="24"/>
          <w:szCs w:val="24"/>
        </w:rPr>
        <w:t xml:space="preserve">dio radova i usluge nadzora izgradnje 3.faze ŽC4223 Otok – Bošnjaci </w:t>
      </w:r>
      <w:r w:rsidRPr="00C440FD">
        <w:rPr>
          <w:rFonts w:ascii="Times New Roman" w:hAnsi="Times New Roman"/>
          <w:sz w:val="24"/>
          <w:szCs w:val="24"/>
        </w:rPr>
        <w:t>planiraju se izvršiti u 202</w:t>
      </w:r>
      <w:r>
        <w:rPr>
          <w:rFonts w:ascii="Times New Roman" w:hAnsi="Times New Roman"/>
          <w:sz w:val="24"/>
          <w:szCs w:val="24"/>
        </w:rPr>
        <w:t>2</w:t>
      </w:r>
      <w:r w:rsidRPr="00C440FD">
        <w:rPr>
          <w:rFonts w:ascii="Times New Roman" w:hAnsi="Times New Roman"/>
          <w:sz w:val="24"/>
          <w:szCs w:val="24"/>
        </w:rPr>
        <w:t xml:space="preserve">.godini. </w:t>
      </w:r>
    </w:p>
    <w:p w:rsidR="00C22270" w:rsidRPr="00C440FD" w:rsidRDefault="00C22270" w:rsidP="00C222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270" w:rsidRPr="00C440FD" w:rsidRDefault="00C22270" w:rsidP="00C22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0FD">
        <w:rPr>
          <w:rFonts w:ascii="Times New Roman" w:hAnsi="Times New Roman"/>
          <w:sz w:val="24"/>
          <w:szCs w:val="24"/>
        </w:rPr>
        <w:t xml:space="preserve">1002K100202 REKONSTRUKCIJA CESTA – ostvarenje programa iznosi </w:t>
      </w:r>
      <w:r>
        <w:rPr>
          <w:rFonts w:ascii="Times New Roman" w:hAnsi="Times New Roman"/>
          <w:sz w:val="24"/>
          <w:szCs w:val="24"/>
        </w:rPr>
        <w:t>89</w:t>
      </w:r>
      <w:r w:rsidRPr="00C440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98</w:t>
      </w:r>
      <w:r w:rsidRPr="00C440FD">
        <w:rPr>
          <w:rFonts w:ascii="Times New Roman" w:hAnsi="Times New Roman"/>
          <w:sz w:val="24"/>
          <w:szCs w:val="24"/>
        </w:rPr>
        <w:t xml:space="preserve">%. Odnosi se na rekonstrukciju i stručni nadzor rekonstrukcije ŽC 4198 </w:t>
      </w:r>
      <w:proofErr w:type="spellStart"/>
      <w:r w:rsidRPr="00C440FD">
        <w:rPr>
          <w:rFonts w:ascii="Times New Roman" w:hAnsi="Times New Roman"/>
          <w:sz w:val="24"/>
          <w:szCs w:val="24"/>
        </w:rPr>
        <w:t>Lovas</w:t>
      </w:r>
      <w:proofErr w:type="spellEnd"/>
      <w:r w:rsidRPr="00C440FD">
        <w:rPr>
          <w:rFonts w:ascii="Times New Roman" w:hAnsi="Times New Roman"/>
          <w:sz w:val="24"/>
          <w:szCs w:val="24"/>
        </w:rPr>
        <w:t xml:space="preserve"> (Ž4174) - Bapska - </w:t>
      </w:r>
      <w:proofErr w:type="spellStart"/>
      <w:r w:rsidRPr="00C440FD">
        <w:rPr>
          <w:rFonts w:ascii="Times New Roman" w:hAnsi="Times New Roman"/>
          <w:sz w:val="24"/>
          <w:szCs w:val="24"/>
        </w:rPr>
        <w:t>Šarengrad</w:t>
      </w:r>
      <w:proofErr w:type="spellEnd"/>
      <w:r w:rsidRPr="00C440FD">
        <w:rPr>
          <w:rFonts w:ascii="Times New Roman" w:hAnsi="Times New Roman"/>
          <w:sz w:val="24"/>
          <w:szCs w:val="24"/>
        </w:rPr>
        <w:t xml:space="preserve"> (D2);Dionica kroz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Šarengrad</w:t>
      </w:r>
      <w:proofErr w:type="spellEnd"/>
      <w:r>
        <w:rPr>
          <w:rFonts w:ascii="Times New Roman" w:hAnsi="Times New Roman"/>
          <w:sz w:val="24"/>
          <w:szCs w:val="24"/>
        </w:rPr>
        <w:t>, ŽC 4194 dionica od</w:t>
      </w:r>
      <w:r w:rsidRPr="00C440FD">
        <w:rPr>
          <w:rFonts w:ascii="Times New Roman" w:hAnsi="Times New Roman"/>
          <w:sz w:val="24"/>
          <w:szCs w:val="24"/>
        </w:rPr>
        <w:t xml:space="preserve"> željezničke pruge</w:t>
      </w:r>
      <w:r>
        <w:rPr>
          <w:rFonts w:ascii="Times New Roman" w:hAnsi="Times New Roman"/>
          <w:sz w:val="24"/>
          <w:szCs w:val="24"/>
        </w:rPr>
        <w:t xml:space="preserve"> do kanala </w:t>
      </w:r>
      <w:proofErr w:type="spellStart"/>
      <w:r>
        <w:rPr>
          <w:rFonts w:ascii="Times New Roman" w:hAnsi="Times New Roman"/>
          <w:sz w:val="24"/>
          <w:szCs w:val="24"/>
        </w:rPr>
        <w:t>Vidor</w:t>
      </w:r>
      <w:proofErr w:type="spellEnd"/>
      <w:r>
        <w:rPr>
          <w:rFonts w:ascii="Times New Roman" w:hAnsi="Times New Roman"/>
          <w:sz w:val="24"/>
          <w:szCs w:val="24"/>
        </w:rPr>
        <w:t>, ŽC 4137 (</w:t>
      </w:r>
      <w:r w:rsidRPr="00811106">
        <w:rPr>
          <w:rFonts w:ascii="Times New Roman" w:hAnsi="Times New Roman"/>
          <w:sz w:val="24"/>
          <w:szCs w:val="24"/>
        </w:rPr>
        <w:t xml:space="preserve">kružni tok </w:t>
      </w: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Bogdanovcima</w:t>
      </w:r>
      <w:proofErr w:type="spellEnd"/>
      <w:r>
        <w:rPr>
          <w:rFonts w:ascii="Times New Roman" w:hAnsi="Times New Roman"/>
          <w:sz w:val="24"/>
          <w:szCs w:val="24"/>
        </w:rPr>
        <w:t xml:space="preserve">).  </w:t>
      </w:r>
    </w:p>
    <w:p w:rsidR="00C22270" w:rsidRPr="00C440FD" w:rsidRDefault="00C22270" w:rsidP="00C222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270" w:rsidRPr="00C440FD" w:rsidRDefault="00C22270" w:rsidP="00C222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440FD">
        <w:rPr>
          <w:rFonts w:ascii="Times New Roman" w:hAnsi="Times New Roman"/>
          <w:sz w:val="24"/>
          <w:szCs w:val="24"/>
        </w:rPr>
        <w:t xml:space="preserve">Nerealizirani </w:t>
      </w:r>
      <w:r w:rsidRPr="007B153F">
        <w:rPr>
          <w:rFonts w:ascii="Times New Roman" w:hAnsi="Times New Roman"/>
          <w:sz w:val="24"/>
          <w:szCs w:val="24"/>
        </w:rPr>
        <w:t xml:space="preserve">dio radova i usluge nadzora </w:t>
      </w:r>
      <w:r>
        <w:rPr>
          <w:rFonts w:ascii="Times New Roman" w:hAnsi="Times New Roman"/>
          <w:sz w:val="24"/>
          <w:szCs w:val="24"/>
        </w:rPr>
        <w:t xml:space="preserve">rekonstrukcije raskrižja u kružni tok u </w:t>
      </w:r>
      <w:proofErr w:type="spellStart"/>
      <w:r>
        <w:rPr>
          <w:rFonts w:ascii="Times New Roman" w:hAnsi="Times New Roman"/>
          <w:sz w:val="24"/>
          <w:szCs w:val="24"/>
        </w:rPr>
        <w:t>Bogdanovcima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440FD">
        <w:rPr>
          <w:rFonts w:ascii="Times New Roman" w:hAnsi="Times New Roman"/>
          <w:sz w:val="24"/>
          <w:szCs w:val="24"/>
        </w:rPr>
        <w:t>planiraju se izvršiti u 202</w:t>
      </w:r>
      <w:r>
        <w:rPr>
          <w:rFonts w:ascii="Times New Roman" w:hAnsi="Times New Roman"/>
          <w:sz w:val="24"/>
          <w:szCs w:val="24"/>
        </w:rPr>
        <w:t>2</w:t>
      </w:r>
      <w:r w:rsidRPr="00C440FD">
        <w:rPr>
          <w:rFonts w:ascii="Times New Roman" w:hAnsi="Times New Roman"/>
          <w:sz w:val="24"/>
          <w:szCs w:val="24"/>
        </w:rPr>
        <w:t xml:space="preserve">.godini. </w:t>
      </w:r>
    </w:p>
    <w:p w:rsidR="00C22270" w:rsidRPr="00C440FD" w:rsidRDefault="00C22270" w:rsidP="00C22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0FD">
        <w:rPr>
          <w:rFonts w:ascii="Times New Roman" w:hAnsi="Times New Roman"/>
          <w:sz w:val="24"/>
          <w:szCs w:val="24"/>
        </w:rPr>
        <w:tab/>
        <w:t xml:space="preserve"> </w:t>
      </w:r>
    </w:p>
    <w:p w:rsidR="00C22270" w:rsidRPr="00C440FD" w:rsidRDefault="00C22270" w:rsidP="00C22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0FD">
        <w:rPr>
          <w:rFonts w:ascii="Times New Roman" w:hAnsi="Times New Roman"/>
          <w:sz w:val="24"/>
          <w:szCs w:val="24"/>
        </w:rPr>
        <w:tab/>
      </w: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40FD">
        <w:rPr>
          <w:rFonts w:ascii="Times New Roman" w:hAnsi="Times New Roman"/>
          <w:b/>
          <w:sz w:val="24"/>
          <w:szCs w:val="24"/>
        </w:rPr>
        <w:t>PROGRAM 1003 FINANCIRANJE NERAZVRSTANIH CESTA</w:t>
      </w:r>
    </w:p>
    <w:p w:rsidR="00C22270" w:rsidRPr="00C440FD" w:rsidRDefault="00C22270" w:rsidP="00C22270">
      <w:pPr>
        <w:pStyle w:val="Tijeloteksta-uvlaka2"/>
        <w:spacing w:after="0" w:line="240" w:lineRule="auto"/>
        <w:ind w:left="0"/>
        <w:jc w:val="both"/>
        <w:rPr>
          <w:rFonts w:eastAsia="Batang"/>
        </w:rPr>
      </w:pPr>
    </w:p>
    <w:p w:rsidR="00C22270" w:rsidRPr="00C440FD" w:rsidRDefault="00C22270" w:rsidP="00C22270">
      <w:pPr>
        <w:pStyle w:val="Tijeloteksta-uvlaka2"/>
        <w:spacing w:after="0" w:line="240" w:lineRule="auto"/>
        <w:jc w:val="both"/>
        <w:rPr>
          <w:rFonts w:eastAsia="Batang"/>
        </w:rPr>
      </w:pPr>
      <w:r w:rsidRPr="00C440FD">
        <w:rPr>
          <w:rFonts w:eastAsia="Batang"/>
        </w:rPr>
        <w:t>Prihodi iz kojih se financira navedeni program su prihodi poslovanja:</w:t>
      </w:r>
    </w:p>
    <w:p w:rsidR="00C22270" w:rsidRPr="00C440FD" w:rsidRDefault="00C22270" w:rsidP="00C22270">
      <w:pPr>
        <w:pStyle w:val="Tijeloteksta-uvlaka2"/>
        <w:spacing w:after="0" w:line="240" w:lineRule="auto"/>
        <w:ind w:left="0"/>
        <w:jc w:val="both"/>
        <w:rPr>
          <w:rFonts w:eastAsia="Batang"/>
        </w:rPr>
      </w:pPr>
      <w:r w:rsidRPr="00C440FD">
        <w:rPr>
          <w:rFonts w:eastAsia="Batang"/>
        </w:rPr>
        <w:tab/>
        <w:t>*Izvor 11 - godišnja naknada za uporabu javnih cesta što se plaća pri registraciji motornih i priključnih  vozila, te ostali izvori  financiranja (prihodi od financijske i nefinancijske imovine)</w:t>
      </w:r>
    </w:p>
    <w:p w:rsidR="00C22270" w:rsidRPr="00C440FD" w:rsidRDefault="00C22270" w:rsidP="00C22270">
      <w:pPr>
        <w:pStyle w:val="Tijeloteksta-uvlaka2"/>
        <w:spacing w:after="0" w:line="240" w:lineRule="auto"/>
        <w:ind w:left="0"/>
        <w:jc w:val="both"/>
        <w:rPr>
          <w:rFonts w:eastAsia="Batang"/>
        </w:rPr>
      </w:pPr>
    </w:p>
    <w:p w:rsidR="00C22270" w:rsidRPr="00C440FD" w:rsidRDefault="00C22270" w:rsidP="00C22270">
      <w:pPr>
        <w:pStyle w:val="Tijeloteksta-uvlaka2"/>
        <w:spacing w:after="0" w:line="240" w:lineRule="auto"/>
        <w:ind w:left="0"/>
        <w:jc w:val="both"/>
        <w:rPr>
          <w:rFonts w:eastAsia="Batang"/>
        </w:rPr>
      </w:pPr>
      <w:r w:rsidRPr="00C440FD">
        <w:rPr>
          <w:rFonts w:eastAsia="Batang"/>
        </w:rPr>
        <w:t xml:space="preserve">Od 01.07.2012. godine 69.06 km županijskih i lokalnih cesta, koje su bile u nadležnosti Uprave za ceste Vukovarsko – srijemske županije, prelazi na upravljanje velikim gradovima.  </w:t>
      </w:r>
    </w:p>
    <w:p w:rsidR="00C22270" w:rsidRPr="00C440FD" w:rsidRDefault="00C22270" w:rsidP="00C22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0FD">
        <w:rPr>
          <w:rFonts w:ascii="Times New Roman" w:hAnsi="Times New Roman"/>
          <w:sz w:val="24"/>
          <w:szCs w:val="24"/>
        </w:rPr>
        <w:t xml:space="preserve">Temeljem Odluke o razvrstavanju javnih cesta ( NN 44/12) i Zakona o cestama  (NN </w:t>
      </w:r>
      <w:r w:rsidRPr="00296CEF">
        <w:rPr>
          <w:rFonts w:ascii="Times New Roman" w:hAnsi="Times New Roman"/>
          <w:sz w:val="24"/>
          <w:szCs w:val="24"/>
        </w:rPr>
        <w:t>84/11, 22/13, 54/13, 148/13, 92/14, 110/19, 144/21</w:t>
      </w:r>
      <w:r w:rsidRPr="00C440FD">
        <w:rPr>
          <w:rFonts w:ascii="Times New Roman" w:hAnsi="Times New Roman"/>
          <w:sz w:val="24"/>
          <w:szCs w:val="24"/>
        </w:rPr>
        <w:t>), te temeljem Pravilnika o naplati godišnje naknade za uporabu javnih cesta što se plaća pri registraciji motornih i priključnih vozila (</w:t>
      </w:r>
      <w:r w:rsidRPr="00296CEF">
        <w:rPr>
          <w:rFonts w:ascii="Times New Roman" w:hAnsi="Times New Roman"/>
          <w:sz w:val="24"/>
          <w:szCs w:val="24"/>
        </w:rPr>
        <w:t xml:space="preserve">NN </w:t>
      </w:r>
      <w:r w:rsidRPr="00C440FD">
        <w:rPr>
          <w:rFonts w:ascii="Times New Roman" w:hAnsi="Times New Roman"/>
          <w:sz w:val="24"/>
          <w:szCs w:val="24"/>
        </w:rPr>
        <w:t>130/12</w:t>
      </w:r>
      <w:r>
        <w:rPr>
          <w:rFonts w:ascii="Times New Roman" w:hAnsi="Times New Roman"/>
          <w:sz w:val="24"/>
          <w:szCs w:val="24"/>
        </w:rPr>
        <w:t>,</w:t>
      </w:r>
      <w:r w:rsidRPr="00296CEF">
        <w:t xml:space="preserve"> </w:t>
      </w:r>
      <w:r w:rsidRPr="00296CEF">
        <w:rPr>
          <w:rFonts w:ascii="Times New Roman" w:hAnsi="Times New Roman"/>
          <w:sz w:val="24"/>
          <w:szCs w:val="24"/>
        </w:rPr>
        <w:t>96/2015</w:t>
      </w:r>
      <w:r w:rsidRPr="00C440FD">
        <w:rPr>
          <w:rFonts w:ascii="Times New Roman" w:hAnsi="Times New Roman"/>
          <w:sz w:val="24"/>
          <w:szCs w:val="24"/>
        </w:rPr>
        <w:t>) vrši se prijenos financijskih sredstava gradovima Vukovaru i Vinkovcima.</w:t>
      </w: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0FD">
        <w:rPr>
          <w:rFonts w:ascii="Times New Roman" w:hAnsi="Times New Roman"/>
          <w:sz w:val="24"/>
          <w:szCs w:val="24"/>
        </w:rPr>
        <w:t>1003A100301 GRAD VINKOVCI - Obveze po ovoj osnovi za 202</w:t>
      </w:r>
      <w:r>
        <w:rPr>
          <w:rFonts w:ascii="Times New Roman" w:hAnsi="Times New Roman"/>
          <w:sz w:val="24"/>
          <w:szCs w:val="24"/>
        </w:rPr>
        <w:t>1</w:t>
      </w:r>
      <w:r w:rsidRPr="00C440FD">
        <w:rPr>
          <w:rFonts w:ascii="Times New Roman" w:hAnsi="Times New Roman"/>
          <w:sz w:val="24"/>
          <w:szCs w:val="24"/>
        </w:rPr>
        <w:t xml:space="preserve">. godinu su u potpunosti izvršene. </w:t>
      </w: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0FD">
        <w:rPr>
          <w:rFonts w:ascii="Times New Roman" w:hAnsi="Times New Roman"/>
          <w:sz w:val="24"/>
          <w:szCs w:val="24"/>
        </w:rPr>
        <w:t>1003A100302 GRAD VUKOVAR - Obveze po ovoj osnovi za 202</w:t>
      </w:r>
      <w:r>
        <w:rPr>
          <w:rFonts w:ascii="Times New Roman" w:hAnsi="Times New Roman"/>
          <w:sz w:val="24"/>
          <w:szCs w:val="24"/>
        </w:rPr>
        <w:t>1</w:t>
      </w:r>
      <w:r w:rsidRPr="00C440FD">
        <w:rPr>
          <w:rFonts w:ascii="Times New Roman" w:hAnsi="Times New Roman"/>
          <w:sz w:val="24"/>
          <w:szCs w:val="24"/>
        </w:rPr>
        <w:t xml:space="preserve">. godinu su u potpunosti izvršene. </w:t>
      </w: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0FD">
        <w:rPr>
          <w:rFonts w:ascii="Times New Roman" w:hAnsi="Times New Roman"/>
          <w:sz w:val="24"/>
          <w:szCs w:val="24"/>
        </w:rPr>
        <w:t>Ove aktivnosti planirane su sukladno planu ostvarenja prihoda od naknade za uporabu javnih cesta što se plaća pri registraciji motornih i priključnih vozila, a sve prema Zakonu o cestama (NN 84/11, 22/13, 54/13, 148/13, 92/14</w:t>
      </w:r>
      <w:r>
        <w:rPr>
          <w:rFonts w:ascii="Times New Roman" w:hAnsi="Times New Roman"/>
          <w:sz w:val="24"/>
          <w:szCs w:val="24"/>
        </w:rPr>
        <w:t>,</w:t>
      </w:r>
      <w:r w:rsidRPr="00296CEF">
        <w:rPr>
          <w:rFonts w:ascii="Times New Roman" w:hAnsi="Times New Roman"/>
          <w:sz w:val="24"/>
          <w:szCs w:val="24"/>
        </w:rPr>
        <w:t xml:space="preserve"> 110/19, 144/21</w:t>
      </w:r>
      <w:r w:rsidRPr="00C440FD">
        <w:rPr>
          <w:rFonts w:ascii="Times New Roman" w:hAnsi="Times New Roman"/>
          <w:sz w:val="24"/>
          <w:szCs w:val="24"/>
        </w:rPr>
        <w:t xml:space="preserve">).  </w:t>
      </w: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40FD">
        <w:rPr>
          <w:rFonts w:ascii="Times New Roman" w:hAnsi="Times New Roman"/>
          <w:b/>
          <w:sz w:val="24"/>
          <w:szCs w:val="24"/>
        </w:rPr>
        <w:t xml:space="preserve">PROGRAM 1004 SUFINANCIRANJE </w:t>
      </w: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2270" w:rsidRPr="00C440FD" w:rsidRDefault="00C22270" w:rsidP="00C22270">
      <w:pPr>
        <w:pStyle w:val="Tijeloteksta-uvlaka2"/>
        <w:spacing w:after="0" w:line="240" w:lineRule="auto"/>
        <w:jc w:val="both"/>
        <w:rPr>
          <w:rFonts w:eastAsia="Batang"/>
        </w:rPr>
      </w:pPr>
      <w:r w:rsidRPr="00C440FD">
        <w:rPr>
          <w:rFonts w:eastAsia="Batang"/>
        </w:rPr>
        <w:t>Prihodi iz kojih se financira navedeni program su prihodi poslovanja:</w:t>
      </w:r>
    </w:p>
    <w:p w:rsidR="00C22270" w:rsidRPr="00C440FD" w:rsidRDefault="00C22270" w:rsidP="00C22270">
      <w:pPr>
        <w:pStyle w:val="Tijeloteksta-uvlaka2"/>
        <w:spacing w:after="0" w:line="240" w:lineRule="auto"/>
        <w:ind w:left="0"/>
        <w:jc w:val="both"/>
        <w:rPr>
          <w:rFonts w:eastAsia="Batang"/>
        </w:rPr>
      </w:pPr>
      <w:r w:rsidRPr="00C440FD">
        <w:rPr>
          <w:rFonts w:eastAsia="Batang"/>
        </w:rPr>
        <w:tab/>
        <w:t>*Izvor 11 - godišnja naknada za uporabu javnih cesta što se plaća pri registraciji motornih i priključnih  vozila, te ostali izvori  financiranja (prihodi od financijske i nefinancijske imovine),</w:t>
      </w: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0FD">
        <w:rPr>
          <w:rFonts w:ascii="Times New Roman" w:hAnsi="Times New Roman"/>
          <w:sz w:val="24"/>
          <w:szCs w:val="24"/>
        </w:rPr>
        <w:t xml:space="preserve">1004T100401 SUFINANCIRANJE OPĆINA </w:t>
      </w: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0FD">
        <w:rPr>
          <w:rFonts w:ascii="Times New Roman" w:hAnsi="Times New Roman"/>
          <w:sz w:val="24"/>
          <w:szCs w:val="24"/>
        </w:rPr>
        <w:t>Ostvarenje po ovoj stavci iznosi 5</w:t>
      </w:r>
      <w:r>
        <w:rPr>
          <w:rFonts w:ascii="Times New Roman" w:hAnsi="Times New Roman"/>
          <w:sz w:val="24"/>
          <w:szCs w:val="24"/>
        </w:rPr>
        <w:t>0</w:t>
      </w:r>
      <w:r w:rsidRPr="00C440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48</w:t>
      </w:r>
      <w:r w:rsidRPr="00C440FD">
        <w:rPr>
          <w:rFonts w:ascii="Times New Roman" w:hAnsi="Times New Roman"/>
          <w:sz w:val="24"/>
          <w:szCs w:val="24"/>
        </w:rPr>
        <w:t>%, a odnosi se na sljedeće:</w:t>
      </w: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270" w:rsidRPr="00582C2B" w:rsidRDefault="00C22270" w:rsidP="00C22270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582C2B">
        <w:rPr>
          <w:rFonts w:ascii="Times New Roman" w:hAnsi="Times New Roman"/>
          <w:b/>
          <w:i/>
          <w:iCs/>
          <w:sz w:val="24"/>
          <w:szCs w:val="24"/>
        </w:rPr>
        <w:t>OPĆINA PRIVLAKA</w:t>
      </w:r>
      <w:r>
        <w:rPr>
          <w:rFonts w:ascii="Times New Roman" w:hAnsi="Times New Roman"/>
          <w:iCs/>
          <w:sz w:val="24"/>
          <w:szCs w:val="24"/>
        </w:rPr>
        <w:t xml:space="preserve"> - </w:t>
      </w:r>
      <w:r w:rsidRPr="00582C2B">
        <w:rPr>
          <w:rFonts w:ascii="Times New Roman" w:hAnsi="Times New Roman"/>
          <w:iCs/>
          <w:sz w:val="20"/>
          <w:szCs w:val="20"/>
        </w:rPr>
        <w:t>IZGRADNJA AUTOBUSNOG STAJALIŠTA UZ ŽC 4193 U ČOLIĆEVOJ ULICI U PRIVLACI – 421.266,95 kn</w:t>
      </w:r>
    </w:p>
    <w:p w:rsidR="00C22270" w:rsidRPr="00582C2B" w:rsidRDefault="00C22270" w:rsidP="00C22270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582C2B">
        <w:rPr>
          <w:rFonts w:ascii="Times New Roman" w:hAnsi="Times New Roman"/>
          <w:b/>
          <w:i/>
          <w:iCs/>
          <w:sz w:val="24"/>
          <w:szCs w:val="24"/>
        </w:rPr>
        <w:t>OPĆINA DRENOVCI</w:t>
      </w:r>
      <w:r>
        <w:rPr>
          <w:rFonts w:ascii="Times New Roman" w:hAnsi="Times New Roman"/>
          <w:iCs/>
          <w:sz w:val="24"/>
          <w:szCs w:val="24"/>
        </w:rPr>
        <w:t xml:space="preserve"> - </w:t>
      </w:r>
      <w:r w:rsidRPr="00582C2B">
        <w:rPr>
          <w:rFonts w:ascii="Times New Roman" w:hAnsi="Times New Roman"/>
          <w:iCs/>
          <w:sz w:val="20"/>
          <w:szCs w:val="20"/>
        </w:rPr>
        <w:t xml:space="preserve">IZGRADNJA AUTOBUSNIH STAJALIŠTA U ULICI </w:t>
      </w:r>
      <w:proofErr w:type="spellStart"/>
      <w:r w:rsidRPr="00582C2B">
        <w:rPr>
          <w:rFonts w:ascii="Times New Roman" w:hAnsi="Times New Roman"/>
          <w:iCs/>
          <w:sz w:val="20"/>
          <w:szCs w:val="20"/>
        </w:rPr>
        <w:t>M.GUPCA</w:t>
      </w:r>
      <w:proofErr w:type="spellEnd"/>
      <w:r w:rsidRPr="00582C2B">
        <w:rPr>
          <w:rFonts w:ascii="Times New Roman" w:hAnsi="Times New Roman"/>
          <w:iCs/>
          <w:sz w:val="20"/>
          <w:szCs w:val="20"/>
        </w:rPr>
        <w:t>, k.č.289 k.o. ĐURIĆI – 188.036,00 kn</w:t>
      </w:r>
    </w:p>
    <w:p w:rsidR="00C22270" w:rsidRPr="00582C2B" w:rsidRDefault="00C22270" w:rsidP="00C2227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82C2B">
        <w:rPr>
          <w:rFonts w:ascii="Times New Roman" w:hAnsi="Times New Roman"/>
          <w:b/>
          <w:i/>
          <w:iCs/>
          <w:sz w:val="24"/>
          <w:szCs w:val="24"/>
        </w:rPr>
        <w:t xml:space="preserve">OPĆINA IVANKOVO </w:t>
      </w:r>
      <w:r w:rsidRPr="00582C2B">
        <w:rPr>
          <w:rFonts w:ascii="Times New Roman" w:hAnsi="Times New Roman"/>
          <w:iCs/>
          <w:sz w:val="20"/>
          <w:szCs w:val="20"/>
        </w:rPr>
        <w:t>-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582C2B">
        <w:rPr>
          <w:rFonts w:ascii="Times New Roman" w:hAnsi="Times New Roman"/>
          <w:iCs/>
          <w:sz w:val="20"/>
          <w:szCs w:val="20"/>
        </w:rPr>
        <w:t>IZGRADNJA AUTOBUSNIH STAJALIŠTA U RETKOVCIMA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582C2B">
        <w:rPr>
          <w:rFonts w:ascii="Times New Roman" w:hAnsi="Times New Roman"/>
          <w:iCs/>
          <w:sz w:val="20"/>
          <w:szCs w:val="20"/>
        </w:rPr>
        <w:t>–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582C2B">
        <w:rPr>
          <w:rFonts w:ascii="Times New Roman" w:hAnsi="Times New Roman"/>
          <w:iCs/>
          <w:sz w:val="20"/>
          <w:szCs w:val="20"/>
        </w:rPr>
        <w:t>224.204,69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582C2B">
        <w:rPr>
          <w:rFonts w:ascii="Times New Roman" w:hAnsi="Times New Roman"/>
          <w:iCs/>
          <w:sz w:val="20"/>
          <w:szCs w:val="20"/>
        </w:rPr>
        <w:t>kn</w:t>
      </w:r>
    </w:p>
    <w:p w:rsidR="00C22270" w:rsidRPr="00582C2B" w:rsidRDefault="00C22270" w:rsidP="00C22270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582C2B">
        <w:rPr>
          <w:rFonts w:ascii="Times New Roman" w:hAnsi="Times New Roman"/>
          <w:b/>
          <w:i/>
          <w:iCs/>
          <w:sz w:val="24"/>
          <w:szCs w:val="24"/>
        </w:rPr>
        <w:t>OPĆINA NEGOSLAVCI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582C2B">
        <w:rPr>
          <w:rFonts w:ascii="Times New Roman" w:hAnsi="Times New Roman"/>
          <w:iCs/>
          <w:sz w:val="20"/>
          <w:szCs w:val="20"/>
        </w:rPr>
        <w:t>SANACIJA LC 46013 U NEGOSLAVCIMA – ŽELJEZNIČKA ULICA – 200.000,00 kn</w:t>
      </w: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40FD">
        <w:rPr>
          <w:rFonts w:ascii="Times New Roman" w:hAnsi="Times New Roman"/>
          <w:b/>
          <w:sz w:val="24"/>
          <w:szCs w:val="24"/>
        </w:rPr>
        <w:t xml:space="preserve">PROGRAM 1005 ZADUŽIVANJE </w:t>
      </w:r>
    </w:p>
    <w:p w:rsidR="00C22270" w:rsidRPr="00C440FD" w:rsidRDefault="00C22270" w:rsidP="00C22270">
      <w:pPr>
        <w:pStyle w:val="Tijeloteksta-uvlaka2"/>
        <w:spacing w:after="0" w:line="240" w:lineRule="auto"/>
        <w:jc w:val="both"/>
        <w:rPr>
          <w:rFonts w:eastAsia="Batang"/>
        </w:rPr>
      </w:pPr>
      <w:r w:rsidRPr="00C440FD">
        <w:rPr>
          <w:rFonts w:eastAsia="Batang"/>
        </w:rPr>
        <w:t>Prihodi iz kojih se financira navedeni program su prihodi poslovanja:</w:t>
      </w:r>
    </w:p>
    <w:p w:rsidR="00C22270" w:rsidRPr="00C440FD" w:rsidRDefault="00C22270" w:rsidP="00C22270">
      <w:pPr>
        <w:pStyle w:val="Tijeloteksta-uvlaka2"/>
        <w:spacing w:after="0" w:line="240" w:lineRule="auto"/>
        <w:ind w:left="0"/>
        <w:jc w:val="both"/>
        <w:rPr>
          <w:rFonts w:eastAsia="Batang"/>
        </w:rPr>
      </w:pPr>
      <w:r w:rsidRPr="00C440FD">
        <w:rPr>
          <w:rFonts w:eastAsia="Batang"/>
        </w:rPr>
        <w:tab/>
        <w:t>*Izvor 11 - godišnja naknada za uporabu javnih cesta što se plaća pri registraciji motornih i priključnih  vozila, te ostali izvori  financiranja (prihodi od financijske i nefinancijske imovine),</w:t>
      </w: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2270" w:rsidRDefault="00C22270" w:rsidP="00C22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0FD">
        <w:rPr>
          <w:rFonts w:ascii="Times New Roman" w:hAnsi="Times New Roman"/>
          <w:sz w:val="24"/>
          <w:szCs w:val="24"/>
        </w:rPr>
        <w:t>1005A10050</w:t>
      </w:r>
      <w:r>
        <w:rPr>
          <w:rFonts w:ascii="Times New Roman" w:hAnsi="Times New Roman"/>
          <w:sz w:val="24"/>
          <w:szCs w:val="24"/>
        </w:rPr>
        <w:t>1</w:t>
      </w:r>
      <w:r w:rsidRPr="00C440FD">
        <w:rPr>
          <w:rFonts w:ascii="Times New Roman" w:hAnsi="Times New Roman"/>
          <w:sz w:val="24"/>
          <w:szCs w:val="24"/>
        </w:rPr>
        <w:t xml:space="preserve"> DUGOROČNI KREDIT OTPLATA ANUITETA</w:t>
      </w:r>
      <w:r w:rsidRPr="007160FC">
        <w:t xml:space="preserve"> </w:t>
      </w:r>
      <w:r>
        <w:t xml:space="preserve">- </w:t>
      </w:r>
      <w:r w:rsidRPr="007160FC">
        <w:rPr>
          <w:rFonts w:ascii="Times New Roman" w:hAnsi="Times New Roman"/>
          <w:sz w:val="24"/>
          <w:szCs w:val="24"/>
        </w:rPr>
        <w:t>izvršenje ove aktivnosti iznosi 99,</w:t>
      </w:r>
      <w:r>
        <w:rPr>
          <w:rFonts w:ascii="Times New Roman" w:hAnsi="Times New Roman"/>
          <w:sz w:val="24"/>
          <w:szCs w:val="24"/>
        </w:rPr>
        <w:t>86</w:t>
      </w:r>
      <w:r w:rsidRPr="007160FC">
        <w:rPr>
          <w:rFonts w:ascii="Times New Roman" w:hAnsi="Times New Roman"/>
          <w:sz w:val="24"/>
          <w:szCs w:val="24"/>
        </w:rPr>
        <w:t>%, a odnosi se na o</w:t>
      </w:r>
      <w:r>
        <w:rPr>
          <w:rFonts w:ascii="Times New Roman" w:hAnsi="Times New Roman"/>
          <w:sz w:val="24"/>
          <w:szCs w:val="24"/>
        </w:rPr>
        <w:t>tplatu anuiteta</w:t>
      </w:r>
      <w:r w:rsidRPr="007160FC">
        <w:rPr>
          <w:rFonts w:ascii="Times New Roman" w:hAnsi="Times New Roman"/>
          <w:sz w:val="24"/>
          <w:szCs w:val="24"/>
        </w:rPr>
        <w:t xml:space="preserve"> za primljeni kredit od HPB d.d. za ulaganja u investicije - Program Infrastruktura-izgradnja LC46017 </w:t>
      </w:r>
      <w:proofErr w:type="spellStart"/>
      <w:r w:rsidRPr="007160FC">
        <w:rPr>
          <w:rFonts w:ascii="Times New Roman" w:hAnsi="Times New Roman"/>
          <w:sz w:val="24"/>
          <w:szCs w:val="24"/>
        </w:rPr>
        <w:t>Prkovci</w:t>
      </w:r>
      <w:proofErr w:type="spellEnd"/>
      <w:r w:rsidRPr="007160F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160FC">
        <w:rPr>
          <w:rFonts w:ascii="Times New Roman" w:hAnsi="Times New Roman"/>
          <w:sz w:val="24"/>
          <w:szCs w:val="24"/>
        </w:rPr>
        <w:t>B.Greda</w:t>
      </w:r>
      <w:proofErr w:type="spellEnd"/>
      <w:r w:rsidRPr="007160FC">
        <w:rPr>
          <w:rFonts w:ascii="Times New Roman" w:hAnsi="Times New Roman"/>
          <w:sz w:val="24"/>
          <w:szCs w:val="24"/>
        </w:rPr>
        <w:t>.</w:t>
      </w: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0FD">
        <w:rPr>
          <w:rFonts w:ascii="Times New Roman" w:hAnsi="Times New Roman"/>
          <w:sz w:val="24"/>
          <w:szCs w:val="24"/>
        </w:rPr>
        <w:t xml:space="preserve">1005A100502 DUGOROČNI KREDIT OTPLATA </w:t>
      </w:r>
      <w:r>
        <w:rPr>
          <w:rFonts w:ascii="Times New Roman" w:hAnsi="Times New Roman"/>
          <w:sz w:val="24"/>
          <w:szCs w:val="24"/>
        </w:rPr>
        <w:t>KAMATA</w:t>
      </w:r>
      <w:r w:rsidRPr="00C440FD">
        <w:rPr>
          <w:rFonts w:ascii="Times New Roman" w:hAnsi="Times New Roman"/>
          <w:sz w:val="24"/>
          <w:szCs w:val="24"/>
        </w:rPr>
        <w:t xml:space="preserve"> - izvršenje ove aktivnosti iznosi </w:t>
      </w:r>
      <w:r>
        <w:rPr>
          <w:rFonts w:ascii="Times New Roman" w:hAnsi="Times New Roman"/>
          <w:sz w:val="24"/>
          <w:szCs w:val="24"/>
        </w:rPr>
        <w:t>100</w:t>
      </w:r>
      <w:r w:rsidRPr="00C440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Pr="00C440FD">
        <w:rPr>
          <w:rFonts w:ascii="Times New Roman" w:hAnsi="Times New Roman"/>
          <w:sz w:val="24"/>
          <w:szCs w:val="24"/>
        </w:rPr>
        <w:t xml:space="preserve">%, a odnosi se na obračunate kamate za primljeni kredit od HPB d.d. za ulaganja u investicije - Program Infrastruktura-izgradnja LC46017 </w:t>
      </w:r>
      <w:proofErr w:type="spellStart"/>
      <w:r w:rsidRPr="00C440FD">
        <w:rPr>
          <w:rFonts w:ascii="Times New Roman" w:hAnsi="Times New Roman"/>
          <w:sz w:val="24"/>
          <w:szCs w:val="24"/>
        </w:rPr>
        <w:t>Prkovci</w:t>
      </w:r>
      <w:proofErr w:type="spellEnd"/>
      <w:r w:rsidRPr="00C440F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440FD">
        <w:rPr>
          <w:rFonts w:ascii="Times New Roman" w:hAnsi="Times New Roman"/>
          <w:sz w:val="24"/>
          <w:szCs w:val="24"/>
        </w:rPr>
        <w:t>B.Greda</w:t>
      </w:r>
      <w:proofErr w:type="spellEnd"/>
      <w:r w:rsidRPr="00C440FD">
        <w:rPr>
          <w:rFonts w:ascii="Times New Roman" w:hAnsi="Times New Roman"/>
          <w:sz w:val="24"/>
          <w:szCs w:val="24"/>
        </w:rPr>
        <w:t>.</w:t>
      </w: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40FD">
        <w:rPr>
          <w:rFonts w:ascii="Times New Roman" w:hAnsi="Times New Roman"/>
          <w:b/>
          <w:sz w:val="24"/>
          <w:szCs w:val="24"/>
        </w:rPr>
        <w:t>PROGRAM 1006 POSLOVANJE UPRAVE ZA CESTE</w:t>
      </w:r>
    </w:p>
    <w:p w:rsidR="00C22270" w:rsidRPr="00C440FD" w:rsidRDefault="00C22270" w:rsidP="00C22270">
      <w:pPr>
        <w:pStyle w:val="Tijeloteksta-uvlaka2"/>
        <w:spacing w:after="0" w:line="240" w:lineRule="auto"/>
        <w:jc w:val="both"/>
        <w:rPr>
          <w:rFonts w:eastAsia="Batang"/>
        </w:rPr>
      </w:pPr>
      <w:r w:rsidRPr="00C440FD">
        <w:rPr>
          <w:rFonts w:eastAsia="Batang"/>
        </w:rPr>
        <w:t>Prihodi iz kojih se financira navedeni program su prihodi poslovanja:</w:t>
      </w:r>
    </w:p>
    <w:p w:rsidR="00C22270" w:rsidRPr="00C440FD" w:rsidRDefault="00C22270" w:rsidP="00C22270">
      <w:pPr>
        <w:pStyle w:val="Tijeloteksta-uvlaka2"/>
        <w:spacing w:after="0" w:line="240" w:lineRule="auto"/>
        <w:ind w:left="0"/>
        <w:jc w:val="both"/>
        <w:rPr>
          <w:rFonts w:eastAsia="Batang"/>
        </w:rPr>
      </w:pPr>
      <w:r w:rsidRPr="00C440FD">
        <w:rPr>
          <w:rFonts w:eastAsia="Batang"/>
        </w:rPr>
        <w:tab/>
        <w:t>*Izvor 11 - godišnja naknada za uporabu javnih cesta što se plaća pri registraciji motornih i priključnih  vozila, te ostali izvori  financiranja (prihodi od financijske i nefinancijske imovine),</w:t>
      </w: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0FD">
        <w:rPr>
          <w:rFonts w:ascii="Times New Roman" w:hAnsi="Times New Roman"/>
          <w:sz w:val="24"/>
          <w:szCs w:val="24"/>
        </w:rPr>
        <w:t>1006A100601 TROŠKOVI UPRAVE - ostvarenje programa iznosi 99,</w:t>
      </w:r>
      <w:r>
        <w:rPr>
          <w:rFonts w:ascii="Times New Roman" w:hAnsi="Times New Roman"/>
          <w:sz w:val="24"/>
          <w:szCs w:val="24"/>
        </w:rPr>
        <w:t>81</w:t>
      </w:r>
      <w:r w:rsidRPr="00C440FD">
        <w:rPr>
          <w:rFonts w:ascii="Times New Roman" w:hAnsi="Times New Roman"/>
          <w:sz w:val="24"/>
          <w:szCs w:val="24"/>
        </w:rPr>
        <w:t>%, a odnosi se na plaće za redovan rad, materijalna prava radnika i stručno usavršavanje zaposlenika.</w:t>
      </w: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0FD">
        <w:rPr>
          <w:rFonts w:ascii="Times New Roman" w:hAnsi="Times New Roman"/>
          <w:sz w:val="24"/>
          <w:szCs w:val="24"/>
        </w:rPr>
        <w:t xml:space="preserve">1006A100602 OSTALI TROŠKOVI POSLOVANJA - ostvarenje programa iznosi </w:t>
      </w:r>
      <w:r>
        <w:rPr>
          <w:rFonts w:ascii="Times New Roman" w:hAnsi="Times New Roman"/>
          <w:sz w:val="24"/>
          <w:szCs w:val="24"/>
        </w:rPr>
        <w:t>98</w:t>
      </w:r>
      <w:r w:rsidRPr="00C440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22</w:t>
      </w:r>
      <w:r w:rsidRPr="00C440FD">
        <w:rPr>
          <w:rFonts w:ascii="Times New Roman" w:hAnsi="Times New Roman"/>
          <w:sz w:val="24"/>
          <w:szCs w:val="24"/>
        </w:rPr>
        <w:t>%, a odnosi se na rashode za materijal i energiju, te usluge potrebne za funkcioniranje rada Uprave i naknade za rad predstavničkih tijela (UV), te donacije i naknade šteta pravnim i fizičkim osobama.</w:t>
      </w: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270" w:rsidRPr="00C440FD" w:rsidRDefault="00C22270" w:rsidP="00C22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0FD">
        <w:rPr>
          <w:rFonts w:ascii="Times New Roman" w:hAnsi="Times New Roman"/>
          <w:sz w:val="24"/>
          <w:szCs w:val="24"/>
        </w:rPr>
        <w:t>1006A100603 NABAVA OPREME I INFORMATIZACIJA - ostvarenje programa iznosi 9</w:t>
      </w:r>
      <w:r>
        <w:rPr>
          <w:rFonts w:ascii="Times New Roman" w:hAnsi="Times New Roman"/>
          <w:sz w:val="24"/>
          <w:szCs w:val="24"/>
        </w:rPr>
        <w:t>9</w:t>
      </w:r>
      <w:r w:rsidRPr="00C440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27</w:t>
      </w:r>
      <w:r w:rsidRPr="00C440FD">
        <w:rPr>
          <w:rFonts w:ascii="Times New Roman" w:hAnsi="Times New Roman"/>
          <w:sz w:val="24"/>
          <w:szCs w:val="24"/>
        </w:rPr>
        <w:t xml:space="preserve">%, a odnosi se na nabavku računala potrebnih za rad djelatnika. </w:t>
      </w:r>
    </w:p>
    <w:p w:rsidR="00C22270" w:rsidRPr="00C440FD" w:rsidRDefault="00C22270" w:rsidP="00C22270">
      <w:pPr>
        <w:jc w:val="both"/>
        <w:rPr>
          <w:rFonts w:ascii="Times New Roman" w:hAnsi="Times New Roman"/>
          <w:b/>
          <w:sz w:val="24"/>
          <w:szCs w:val="24"/>
        </w:rPr>
      </w:pPr>
    </w:p>
    <w:p w:rsidR="00C22270" w:rsidRPr="001A4D26" w:rsidRDefault="00C22270" w:rsidP="00C22270">
      <w:pPr>
        <w:jc w:val="both"/>
        <w:rPr>
          <w:rFonts w:ascii="Times New Roman" w:hAnsi="Times New Roman"/>
          <w:b/>
          <w:sz w:val="24"/>
          <w:szCs w:val="24"/>
        </w:rPr>
      </w:pPr>
    </w:p>
    <w:p w:rsidR="00C22270" w:rsidRPr="001A4D26" w:rsidRDefault="00C22270" w:rsidP="00C22270">
      <w:pPr>
        <w:jc w:val="both"/>
        <w:rPr>
          <w:rFonts w:ascii="Times New Roman" w:hAnsi="Times New Roman"/>
          <w:b/>
          <w:sz w:val="24"/>
          <w:szCs w:val="24"/>
        </w:rPr>
      </w:pPr>
    </w:p>
    <w:p w:rsidR="00C22270" w:rsidRDefault="00C22270" w:rsidP="00C22270">
      <w:pPr>
        <w:jc w:val="both"/>
        <w:rPr>
          <w:rFonts w:ascii="Times New Roman" w:hAnsi="Times New Roman"/>
          <w:b/>
          <w:sz w:val="24"/>
          <w:szCs w:val="24"/>
        </w:rPr>
      </w:pPr>
    </w:p>
    <w:p w:rsidR="00C22270" w:rsidRDefault="00C22270" w:rsidP="00C22270">
      <w:pPr>
        <w:jc w:val="both"/>
        <w:rPr>
          <w:rFonts w:ascii="Times New Roman" w:hAnsi="Times New Roman"/>
          <w:b/>
          <w:sz w:val="24"/>
          <w:szCs w:val="24"/>
        </w:rPr>
      </w:pPr>
    </w:p>
    <w:p w:rsidR="00C22270" w:rsidRDefault="00C22270" w:rsidP="00C22270">
      <w:pPr>
        <w:jc w:val="both"/>
        <w:rPr>
          <w:rFonts w:ascii="Times New Roman" w:hAnsi="Times New Roman"/>
          <w:b/>
          <w:sz w:val="24"/>
          <w:szCs w:val="24"/>
        </w:rPr>
      </w:pPr>
    </w:p>
    <w:p w:rsidR="00C22270" w:rsidRPr="00C00134" w:rsidRDefault="00C22270" w:rsidP="00C22270">
      <w:pPr>
        <w:jc w:val="both"/>
      </w:pPr>
      <w:r w:rsidRPr="00C00134">
        <w:rPr>
          <w:rFonts w:ascii="Times New Roman" w:hAnsi="Times New Roman"/>
          <w:b/>
          <w:sz w:val="24"/>
          <w:szCs w:val="24"/>
        </w:rPr>
        <w:lastRenderedPageBreak/>
        <w:t>6. CILJEVI KOJI SU OSTVARENI PROVEDBOM PROGRAMA I POKAZATELJI USPJEŠNOSTI REALIZACIJE TIH CILJEVA</w:t>
      </w:r>
    </w:p>
    <w:p w:rsidR="00C22270" w:rsidRPr="00C00134" w:rsidRDefault="00C22270" w:rsidP="00C2227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C00134">
        <w:rPr>
          <w:rFonts w:ascii="Times New Roman" w:hAnsi="Times New Roman"/>
          <w:sz w:val="20"/>
          <w:szCs w:val="20"/>
        </w:rPr>
        <w:t xml:space="preserve">Opći strateški ciljevi razvoja javnih cesta na području Vukovarsko – srijemske županije temelje se na ocjeni položaja i značenja Županije u Republici Hrvatskoj, prostorne raščlanjenosti i oblika njenog teritorija, te međusobne zavisnosti pojedinih njenih dijelova (općine i gradovi). </w:t>
      </w:r>
    </w:p>
    <w:p w:rsidR="00C22270" w:rsidRDefault="00C22270" w:rsidP="00C2227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22270" w:rsidRPr="00C00134" w:rsidRDefault="00C22270" w:rsidP="00C2227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C00134">
        <w:rPr>
          <w:rFonts w:ascii="Times New Roman" w:hAnsi="Times New Roman"/>
          <w:sz w:val="20"/>
          <w:szCs w:val="20"/>
        </w:rPr>
        <w:t>Opći strateški ciljevi proizlaze iz postavljene misije Uprave za ceste Vukovarsko - srijemske županije.</w:t>
      </w:r>
    </w:p>
    <w:p w:rsidR="00C22270" w:rsidRDefault="00C22270" w:rsidP="00C2227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22270" w:rsidRPr="00C00134" w:rsidRDefault="00C22270" w:rsidP="00C2227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C00134">
        <w:rPr>
          <w:rFonts w:ascii="Times New Roman" w:hAnsi="Times New Roman"/>
          <w:sz w:val="20"/>
          <w:szCs w:val="20"/>
        </w:rPr>
        <w:t>Godišnji ciljevi koji proizlaze iz općih strateških ciljeva, a ostvareni su provedbom programa u 20</w:t>
      </w:r>
      <w:r>
        <w:rPr>
          <w:rFonts w:ascii="Times New Roman" w:hAnsi="Times New Roman"/>
          <w:sz w:val="20"/>
          <w:szCs w:val="20"/>
        </w:rPr>
        <w:t>21</w:t>
      </w:r>
      <w:r w:rsidRPr="00C00134">
        <w:rPr>
          <w:rFonts w:ascii="Times New Roman" w:hAnsi="Times New Roman"/>
          <w:sz w:val="20"/>
          <w:szCs w:val="20"/>
        </w:rPr>
        <w:t>.g. dani su u Tablici br.1.</w:t>
      </w:r>
    </w:p>
    <w:p w:rsidR="00C22270" w:rsidRPr="00A7634F" w:rsidRDefault="00C22270" w:rsidP="00C22270">
      <w:pPr>
        <w:spacing w:after="0"/>
        <w:ind w:firstLine="708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C22270" w:rsidRDefault="00C22270" w:rsidP="00C2227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C00134">
        <w:rPr>
          <w:rFonts w:ascii="Times New Roman" w:hAnsi="Times New Roman"/>
          <w:sz w:val="20"/>
          <w:szCs w:val="20"/>
        </w:rPr>
        <w:t>Tablica br. 1. Povezanost godišnjih ciljeva utvrđenih planom sa općim strateškim ciljevima</w:t>
      </w:r>
    </w:p>
    <w:p w:rsidR="00C22270" w:rsidRPr="00C00134" w:rsidRDefault="00C22270" w:rsidP="00C2227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5670"/>
      </w:tblGrid>
      <w:tr w:rsidR="00C22270" w:rsidRPr="00D9357C" w:rsidTr="00C2227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D9357C" w:rsidRDefault="00C22270" w:rsidP="00C2227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D9357C">
              <w:rPr>
                <w:rFonts w:ascii="Times New Roman" w:hAnsi="Times New Roman"/>
                <w:b/>
                <w:iCs/>
                <w:sz w:val="18"/>
                <w:szCs w:val="18"/>
              </w:rPr>
              <w:t>Opći strateški ciljevi</w:t>
            </w:r>
          </w:p>
          <w:p w:rsidR="00C22270" w:rsidRPr="00D9357C" w:rsidRDefault="00C22270" w:rsidP="00C2227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D9357C">
              <w:rPr>
                <w:rFonts w:ascii="Times New Roman" w:hAnsi="Times New Roman"/>
                <w:b/>
                <w:iCs/>
                <w:sz w:val="18"/>
                <w:szCs w:val="18"/>
              </w:rPr>
              <w:t>razvoja javnih cesta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D9357C" w:rsidRDefault="00C22270" w:rsidP="00C22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357C">
              <w:rPr>
                <w:rFonts w:ascii="Times New Roman" w:hAnsi="Times New Roman"/>
                <w:b/>
                <w:sz w:val="18"/>
                <w:szCs w:val="18"/>
              </w:rPr>
              <w:t>Povezanost godišnjih ciljeva utvrđenih planom sa općim strateškim ciljevima</w:t>
            </w:r>
          </w:p>
        </w:tc>
      </w:tr>
      <w:tr w:rsidR="00C22270" w:rsidRPr="00D9357C" w:rsidTr="00C2227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D9357C" w:rsidRDefault="00C22270" w:rsidP="00C22270">
            <w:pPr>
              <w:spacing w:after="0" w:line="240" w:lineRule="auto"/>
              <w:rPr>
                <w:sz w:val="18"/>
                <w:szCs w:val="18"/>
              </w:rPr>
            </w:pPr>
            <w:r w:rsidRPr="00D9357C">
              <w:rPr>
                <w:rFonts w:ascii="Times New Roman" w:hAnsi="Times New Roman"/>
                <w:b/>
                <w:sz w:val="18"/>
                <w:szCs w:val="18"/>
              </w:rPr>
              <w:t>Kvalitetno povezati županiju sa susjednim županijama, kako bi se što bolje uključila u mrežu državnih cesta, te sa susjednim državama, te u skladu s interesom županije, kvalitetno i djelotvorno međusobno povezati glavna razvojna žarišta i središta u županiji, kao preduvjet potpunoj reintegraciji teritorija županije.</w:t>
            </w:r>
            <w:r w:rsidRPr="00D9357C">
              <w:rPr>
                <w:b/>
                <w:sz w:val="18"/>
                <w:szCs w:val="18"/>
              </w:rPr>
              <w:t xml:space="preserve"> </w:t>
            </w:r>
            <w:r w:rsidRPr="00D9357C">
              <w:rPr>
                <w:rFonts w:ascii="Times New Roman" w:hAnsi="Times New Roman"/>
                <w:b/>
                <w:sz w:val="18"/>
                <w:szCs w:val="18"/>
              </w:rPr>
              <w:t>Osigurati i omogućiti alternativno povezivanje unutar županije i sa susjednim županijama radi veće fleksibilnosti i sigurnosti funkcioniranja prometa u svim uvjetima</w:t>
            </w:r>
            <w:r w:rsidRPr="00D935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D9357C" w:rsidRDefault="00C22270" w:rsidP="00C222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357C">
              <w:rPr>
                <w:rFonts w:ascii="Times New Roman" w:hAnsi="Times New Roman"/>
                <w:sz w:val="18"/>
                <w:szCs w:val="18"/>
              </w:rPr>
              <w:t>Ovaj strateški  cilj ostvaruje se kroz sve programe:</w:t>
            </w:r>
          </w:p>
          <w:p w:rsidR="00C22270" w:rsidRPr="00D9357C" w:rsidRDefault="00C22270" w:rsidP="00C2227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57C">
              <w:rPr>
                <w:rFonts w:ascii="Times New Roman" w:hAnsi="Times New Roman"/>
                <w:sz w:val="18"/>
                <w:szCs w:val="18"/>
              </w:rPr>
              <w:t>PROGRAM 1001 REDOVNO I IZVANREDNO ODRŽAVANJE CESTA</w:t>
            </w:r>
          </w:p>
          <w:p w:rsidR="00C22270" w:rsidRPr="00D9357C" w:rsidRDefault="00C22270" w:rsidP="00C2227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57C">
              <w:rPr>
                <w:rFonts w:ascii="Times New Roman" w:hAnsi="Times New Roman"/>
                <w:sz w:val="18"/>
                <w:szCs w:val="18"/>
              </w:rPr>
              <w:t>PROGRAM 1002 GRAĐENJE MODERNIZACIJA I REKONSTRUKCIJA</w:t>
            </w:r>
          </w:p>
          <w:p w:rsidR="00C22270" w:rsidRPr="00D9357C" w:rsidRDefault="00C22270" w:rsidP="00C222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57C">
              <w:rPr>
                <w:rFonts w:ascii="Times New Roman" w:hAnsi="Times New Roman"/>
                <w:sz w:val="18"/>
                <w:szCs w:val="18"/>
              </w:rPr>
              <w:t>PROGRAM 1003 FINANCIRANJE NERAZVRSTANIH CESTA</w:t>
            </w:r>
          </w:p>
          <w:p w:rsidR="00C22270" w:rsidRPr="00D9357C" w:rsidRDefault="00C22270" w:rsidP="00C222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57C">
              <w:rPr>
                <w:rFonts w:ascii="Times New Roman" w:hAnsi="Times New Roman"/>
                <w:sz w:val="18"/>
                <w:szCs w:val="18"/>
              </w:rPr>
              <w:t xml:space="preserve">PROGRAM 1004 SUFINANCIRANJE </w:t>
            </w:r>
          </w:p>
          <w:p w:rsidR="00C22270" w:rsidRPr="00D9357C" w:rsidRDefault="00C22270" w:rsidP="00C222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57C">
              <w:rPr>
                <w:rFonts w:ascii="Times New Roman" w:hAnsi="Times New Roman"/>
                <w:sz w:val="18"/>
                <w:szCs w:val="18"/>
              </w:rPr>
              <w:t>PROGRAM 1005 ZADUŽIVANJE</w:t>
            </w:r>
          </w:p>
          <w:p w:rsidR="00C22270" w:rsidRPr="00D9357C" w:rsidRDefault="00C22270" w:rsidP="00C222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57C">
              <w:rPr>
                <w:rFonts w:ascii="Times New Roman" w:hAnsi="Times New Roman"/>
                <w:sz w:val="18"/>
                <w:szCs w:val="18"/>
              </w:rPr>
              <w:t>PROGRAM 1006 POSLOVANJE UPRAVE ZA CESTE</w:t>
            </w:r>
          </w:p>
          <w:p w:rsidR="00C22270" w:rsidRPr="00D9357C" w:rsidRDefault="00C22270" w:rsidP="00C222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22270" w:rsidRPr="00D9357C" w:rsidTr="00C2227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D9357C" w:rsidRDefault="00C22270" w:rsidP="00C222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9357C">
              <w:rPr>
                <w:rFonts w:ascii="Times New Roman" w:hAnsi="Times New Roman"/>
                <w:b/>
                <w:sz w:val="18"/>
                <w:szCs w:val="18"/>
              </w:rPr>
              <w:t>Osigurati da obnovljeni i novoizgrađeni prometni sustavi poštuju najviše kriterije zaštite prostora i okoliša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D9357C" w:rsidRDefault="00C22270" w:rsidP="00C22270">
            <w:pPr>
              <w:spacing w:after="0" w:line="240" w:lineRule="auto"/>
              <w:rPr>
                <w:sz w:val="18"/>
                <w:szCs w:val="18"/>
              </w:rPr>
            </w:pPr>
            <w:r w:rsidRPr="00D9357C">
              <w:rPr>
                <w:rFonts w:ascii="Times New Roman" w:hAnsi="Times New Roman"/>
                <w:sz w:val="18"/>
                <w:szCs w:val="18"/>
              </w:rPr>
              <w:t>Ovaj cilj ostvaruje se izradom projektne dokumentacije za planirane dionice, kao i za dionice koje će se tek rekonstruirati, graditi ili sanirati</w:t>
            </w:r>
          </w:p>
        </w:tc>
      </w:tr>
      <w:tr w:rsidR="00C22270" w:rsidRPr="00D9357C" w:rsidTr="00C2227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D9357C" w:rsidRDefault="00C22270" w:rsidP="00C222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9357C">
              <w:rPr>
                <w:rFonts w:ascii="Times New Roman" w:hAnsi="Times New Roman"/>
                <w:b/>
                <w:sz w:val="18"/>
                <w:szCs w:val="18"/>
              </w:rPr>
              <w:t xml:space="preserve">Postupno rješavati kritične dionice i objekte, prvenstveno na prometnicama i obilaznicama većih gradova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D9357C" w:rsidRDefault="00C22270" w:rsidP="00C222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57C">
              <w:rPr>
                <w:rFonts w:ascii="Times New Roman" w:hAnsi="Times New Roman"/>
                <w:sz w:val="18"/>
                <w:szCs w:val="18"/>
              </w:rPr>
              <w:t xml:space="preserve">Realizacija ovog cilja ostvaruje se kroz sve programe. </w:t>
            </w:r>
          </w:p>
          <w:p w:rsidR="00C22270" w:rsidRPr="00D9357C" w:rsidRDefault="00C22270" w:rsidP="00C222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357C">
              <w:rPr>
                <w:rFonts w:ascii="Times New Roman" w:hAnsi="Times New Roman"/>
                <w:sz w:val="18"/>
                <w:szCs w:val="18"/>
              </w:rPr>
              <w:t>Tijekom 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D9357C">
              <w:rPr>
                <w:rFonts w:ascii="Times New Roman" w:hAnsi="Times New Roman"/>
                <w:sz w:val="18"/>
                <w:szCs w:val="18"/>
              </w:rPr>
              <w:t xml:space="preserve">.g. </w:t>
            </w:r>
            <w:r w:rsidRPr="003E65DE">
              <w:rPr>
                <w:rFonts w:ascii="Times New Roman" w:hAnsi="Times New Roman"/>
                <w:sz w:val="18"/>
                <w:szCs w:val="18"/>
              </w:rPr>
              <w:t>izvršeno je više radova kojima je povećana sigurnost sudionika u prometu.</w:t>
            </w:r>
          </w:p>
        </w:tc>
      </w:tr>
      <w:tr w:rsidR="00C22270" w:rsidRPr="00D9357C" w:rsidTr="00C2227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D9357C" w:rsidRDefault="00C22270" w:rsidP="00C222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9357C">
              <w:rPr>
                <w:rFonts w:ascii="Times New Roman" w:hAnsi="Times New Roman"/>
                <w:b/>
                <w:sz w:val="18"/>
                <w:szCs w:val="18"/>
              </w:rPr>
              <w:t>Ulaganja u održavanje cestovne mreže kako bi se osigurao puni standard održavanja, čime se želi postići da usluge pružene korisnicima budu na što višoj razini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D9357C" w:rsidRDefault="00C22270" w:rsidP="00C2227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9357C">
              <w:rPr>
                <w:rFonts w:ascii="Times New Roman" w:hAnsi="Times New Roman"/>
                <w:sz w:val="18"/>
                <w:szCs w:val="18"/>
              </w:rPr>
              <w:t xml:space="preserve">Ovaj cilj ostvaruje se kroz redovno održavanje ŽC i LC, te izvanredno održavanje cesta </w:t>
            </w:r>
          </w:p>
        </w:tc>
      </w:tr>
    </w:tbl>
    <w:p w:rsidR="00C22270" w:rsidRPr="00C00134" w:rsidRDefault="00C22270" w:rsidP="00C2227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22270" w:rsidRPr="00DD135F" w:rsidRDefault="00C22270" w:rsidP="00C22270">
      <w:pPr>
        <w:ind w:firstLine="708"/>
        <w:jc w:val="both"/>
        <w:rPr>
          <w:rFonts w:ascii="Calibri Light" w:hAnsi="Calibri Light"/>
          <w:i/>
          <w:u w:val="single"/>
        </w:rPr>
      </w:pPr>
      <w:r w:rsidRPr="00DD135F">
        <w:rPr>
          <w:rFonts w:ascii="Calibri Light" w:hAnsi="Calibri Light"/>
          <w:i/>
          <w:u w:val="single"/>
        </w:rPr>
        <w:t>Ostali ciljevi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486"/>
      </w:tblGrid>
      <w:tr w:rsidR="00C22270" w:rsidRPr="00D9357C" w:rsidTr="00C22270">
        <w:trPr>
          <w:trHeight w:val="28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D9357C" w:rsidRDefault="00C22270" w:rsidP="00C22270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D9357C">
              <w:rPr>
                <w:rFonts w:ascii="Calibri Light" w:hAnsi="Calibri Light"/>
                <w:b/>
                <w:sz w:val="18"/>
                <w:szCs w:val="18"/>
              </w:rPr>
              <w:t>Cilj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D9357C" w:rsidRDefault="00C22270" w:rsidP="00C22270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D9357C">
              <w:rPr>
                <w:rFonts w:ascii="Calibri Light" w:hAnsi="Calibri Light"/>
                <w:b/>
                <w:sz w:val="18"/>
                <w:szCs w:val="18"/>
              </w:rPr>
              <w:t>Povezanost godišnjih ciljeva utvrđenih planom sa ostalim ciljevima</w:t>
            </w:r>
          </w:p>
        </w:tc>
      </w:tr>
      <w:tr w:rsidR="00C22270" w:rsidRPr="00D9357C" w:rsidTr="00C22270">
        <w:trPr>
          <w:trHeight w:val="266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D9357C" w:rsidRDefault="00C22270" w:rsidP="00C22270">
            <w:pPr>
              <w:spacing w:after="0" w:line="240" w:lineRule="auto"/>
              <w:rPr>
                <w:rFonts w:ascii="Calibri Light" w:hAnsi="Calibri Light"/>
                <w:b/>
                <w:sz w:val="18"/>
                <w:szCs w:val="18"/>
              </w:rPr>
            </w:pPr>
            <w:r w:rsidRPr="00D9357C">
              <w:rPr>
                <w:rFonts w:ascii="Calibri Light" w:hAnsi="Calibri Light"/>
                <w:b/>
                <w:sz w:val="18"/>
                <w:szCs w:val="18"/>
              </w:rPr>
              <w:t xml:space="preserve">Održavanje prohodnosti  i tehničke ispravnosti cesta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D9357C" w:rsidRDefault="00C22270" w:rsidP="00C22270">
            <w:pPr>
              <w:spacing w:after="0" w:line="240" w:lineRule="auto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9357C">
              <w:rPr>
                <w:rFonts w:ascii="Calibri Light" w:hAnsi="Calibri Light"/>
                <w:sz w:val="18"/>
                <w:szCs w:val="18"/>
              </w:rPr>
              <w:t>PROGRAM REDOVNO I IZVANREDNO ODRŽAVANJE CESTA</w:t>
            </w:r>
          </w:p>
        </w:tc>
      </w:tr>
      <w:tr w:rsidR="00C22270" w:rsidRPr="00D9357C" w:rsidTr="00C22270">
        <w:trPr>
          <w:trHeight w:val="266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D9357C" w:rsidRDefault="00C22270" w:rsidP="00C22270">
            <w:pPr>
              <w:spacing w:after="0" w:line="240" w:lineRule="auto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D9357C" w:rsidRDefault="00C22270" w:rsidP="00C22270">
            <w:pPr>
              <w:spacing w:after="0" w:line="240" w:lineRule="auto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9357C">
              <w:rPr>
                <w:rFonts w:ascii="Calibri Light" w:hAnsi="Calibri Light"/>
                <w:sz w:val="18"/>
                <w:szCs w:val="18"/>
              </w:rPr>
              <w:t>PROGRAM GRAĐENJA, MODERNIZACIJE I REKONSTRUKCIJE</w:t>
            </w:r>
          </w:p>
        </w:tc>
      </w:tr>
      <w:tr w:rsidR="00C22270" w:rsidRPr="00D9357C" w:rsidTr="00C22270">
        <w:trPr>
          <w:trHeight w:val="266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D9357C" w:rsidRDefault="00C22270" w:rsidP="00C22270">
            <w:pPr>
              <w:spacing w:after="0" w:line="240" w:lineRule="auto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D9357C" w:rsidRDefault="00C22270" w:rsidP="00C22270">
            <w:pPr>
              <w:spacing w:after="0" w:line="240" w:lineRule="auto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9357C">
              <w:rPr>
                <w:rFonts w:ascii="Calibri Light" w:hAnsi="Calibri Light"/>
                <w:sz w:val="18"/>
                <w:szCs w:val="18"/>
              </w:rPr>
              <w:t>PROGRAM FINANCIRANJA NERAZVRSTANIH CESTA</w:t>
            </w:r>
          </w:p>
        </w:tc>
      </w:tr>
      <w:tr w:rsidR="00C22270" w:rsidRPr="00D9357C" w:rsidTr="00C22270">
        <w:trPr>
          <w:trHeight w:val="266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D9357C" w:rsidRDefault="00C22270" w:rsidP="00C22270">
            <w:pPr>
              <w:spacing w:after="0" w:line="240" w:lineRule="auto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D9357C" w:rsidRDefault="00C22270" w:rsidP="00C22270">
            <w:pPr>
              <w:spacing w:after="0" w:line="240" w:lineRule="auto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9357C">
              <w:rPr>
                <w:rFonts w:ascii="Calibri Light" w:hAnsi="Calibri Light"/>
                <w:sz w:val="18"/>
                <w:szCs w:val="18"/>
              </w:rPr>
              <w:t>PROGRAM POSLOVANJA UPRAVE ZA CESTE</w:t>
            </w:r>
          </w:p>
        </w:tc>
      </w:tr>
      <w:tr w:rsidR="00C22270" w:rsidRPr="00D9357C" w:rsidTr="00C22270">
        <w:trPr>
          <w:trHeight w:val="266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D9357C" w:rsidRDefault="00C22270" w:rsidP="00C22270">
            <w:pPr>
              <w:spacing w:after="0" w:line="240" w:lineRule="auto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D9357C" w:rsidRDefault="00C22270" w:rsidP="00C22270">
            <w:pPr>
              <w:spacing w:after="0" w:line="240" w:lineRule="auto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9357C">
              <w:rPr>
                <w:rFonts w:ascii="Calibri Light" w:hAnsi="Calibri Light"/>
                <w:sz w:val="18"/>
                <w:szCs w:val="18"/>
              </w:rPr>
              <w:t>PROGRAM SUFINANCIRANJE OPĆINA</w:t>
            </w:r>
          </w:p>
        </w:tc>
      </w:tr>
      <w:tr w:rsidR="00C22270" w:rsidRPr="00D9357C" w:rsidTr="00C22270">
        <w:trPr>
          <w:trHeight w:val="266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D9357C" w:rsidRDefault="00C22270" w:rsidP="00C22270">
            <w:pPr>
              <w:spacing w:after="0" w:line="240" w:lineRule="auto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D9357C" w:rsidRDefault="00C22270" w:rsidP="00C22270">
            <w:pPr>
              <w:spacing w:after="0" w:line="240" w:lineRule="auto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9357C">
              <w:rPr>
                <w:rFonts w:ascii="Calibri Light" w:hAnsi="Calibri Light"/>
                <w:sz w:val="18"/>
                <w:szCs w:val="18"/>
              </w:rPr>
              <w:t>PROGRAM ZADUŽIVANJE</w:t>
            </w:r>
          </w:p>
        </w:tc>
      </w:tr>
    </w:tbl>
    <w:p w:rsidR="00C22270" w:rsidRDefault="00C22270" w:rsidP="00C22270">
      <w:pPr>
        <w:spacing w:after="0"/>
        <w:ind w:firstLine="708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C22270" w:rsidRDefault="00C22270" w:rsidP="00C22270">
      <w:pPr>
        <w:spacing w:after="0"/>
        <w:ind w:firstLine="708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C22270" w:rsidRPr="00C00134" w:rsidRDefault="00C22270" w:rsidP="00C22270">
      <w:pPr>
        <w:spacing w:after="0"/>
        <w:ind w:firstLine="708"/>
        <w:jc w:val="both"/>
      </w:pPr>
      <w:r w:rsidRPr="00C00134">
        <w:rPr>
          <w:rFonts w:ascii="Times New Roman" w:hAnsi="Times New Roman"/>
          <w:i/>
          <w:sz w:val="20"/>
          <w:szCs w:val="20"/>
          <w:u w:val="single"/>
        </w:rPr>
        <w:t>Financijski ciljevi:</w:t>
      </w:r>
      <w:r w:rsidRPr="00C00134">
        <w:rPr>
          <w:rFonts w:ascii="Times New Roman" w:hAnsi="Times New Roman"/>
          <w:sz w:val="20"/>
          <w:szCs w:val="20"/>
        </w:rPr>
        <w:t xml:space="preserve"> likvidnost, učinkovitost, fiskalna učinkovitost, stabilnost, efektivnost.</w:t>
      </w:r>
    </w:p>
    <w:p w:rsidR="00C22270" w:rsidRPr="00C00134" w:rsidRDefault="00C22270" w:rsidP="00C2227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22270" w:rsidRPr="00C00134" w:rsidRDefault="00C22270" w:rsidP="00C2227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C00134">
        <w:rPr>
          <w:rFonts w:ascii="Times New Roman" w:hAnsi="Times New Roman"/>
          <w:sz w:val="20"/>
          <w:szCs w:val="20"/>
        </w:rPr>
        <w:t xml:space="preserve">Ciljevi se provode kroz procese realizacije planiranih programa, kroz godišnji Plan gradnje i održavanja županijskih i lokalnih cesta u svrhu zadovoljenja potreba svih korisnika županijskih i lokalnih cesta Vukovarsko – srijemske županije, što će nam i nadalje biti prioritet. </w:t>
      </w:r>
    </w:p>
    <w:p w:rsidR="00C22270" w:rsidRPr="00C00134" w:rsidRDefault="00C22270" w:rsidP="00C2227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C00134">
        <w:rPr>
          <w:rFonts w:ascii="Times New Roman" w:hAnsi="Times New Roman"/>
          <w:sz w:val="20"/>
          <w:szCs w:val="20"/>
        </w:rPr>
        <w:t xml:space="preserve">Godišnji planovi Uprave za ceste Vukovarsko - srijemske županije kroz programe rada podržavaju  utvrđene opće strateške ciljeve, kao i financijske ciljeve. </w:t>
      </w:r>
    </w:p>
    <w:p w:rsidR="00C22270" w:rsidRPr="00A7634F" w:rsidRDefault="00C22270" w:rsidP="00C22270">
      <w:pPr>
        <w:spacing w:after="0"/>
        <w:ind w:firstLine="708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C22270" w:rsidRPr="00A7634F" w:rsidRDefault="00C22270" w:rsidP="00C22270">
      <w:pPr>
        <w:spacing w:after="0"/>
        <w:ind w:firstLine="708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C22270" w:rsidRDefault="00C22270" w:rsidP="00C22270">
      <w:pPr>
        <w:spacing w:after="0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C22270" w:rsidRDefault="00C22270" w:rsidP="00C22270">
      <w:pPr>
        <w:spacing w:after="0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C22270" w:rsidRDefault="00C22270" w:rsidP="00C22270">
      <w:pPr>
        <w:spacing w:after="0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C22270" w:rsidRPr="00A7634F" w:rsidRDefault="00C22270" w:rsidP="00C22270">
      <w:pPr>
        <w:spacing w:after="0"/>
        <w:ind w:firstLine="708"/>
        <w:rPr>
          <w:rFonts w:ascii="Times New Roman" w:hAnsi="Times New Roman"/>
          <w:b/>
          <w:color w:val="FF0000"/>
          <w:sz w:val="24"/>
          <w:szCs w:val="24"/>
        </w:rPr>
      </w:pPr>
    </w:p>
    <w:p w:rsidR="00C22270" w:rsidRPr="000E6274" w:rsidRDefault="00C22270" w:rsidP="00C22270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0E6274">
        <w:rPr>
          <w:rFonts w:ascii="Times New Roman" w:hAnsi="Times New Roman"/>
          <w:b/>
          <w:i/>
          <w:sz w:val="24"/>
          <w:szCs w:val="24"/>
          <w:u w:val="single"/>
        </w:rPr>
        <w:t>POKAZATELJI USPJEŠNOSTI</w:t>
      </w:r>
    </w:p>
    <w:p w:rsidR="00C22270" w:rsidRPr="000E6274" w:rsidRDefault="00C22270" w:rsidP="00C22270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22270" w:rsidRPr="004D1FDC" w:rsidRDefault="00C22270" w:rsidP="00C22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1FDC">
        <w:rPr>
          <w:rFonts w:ascii="Times New Roman" w:hAnsi="Times New Roman"/>
          <w:sz w:val="24"/>
          <w:szCs w:val="24"/>
        </w:rPr>
        <w:t>Pokazatelji uspješnosti jesu objektivni znakovi koji omogućavaju mjerenje, praćenje, ocjenjivanje i poboljšavanje uspješnosti programa.</w:t>
      </w:r>
    </w:p>
    <w:p w:rsidR="00C22270" w:rsidRPr="004D1FDC" w:rsidRDefault="00C22270" w:rsidP="00C222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270" w:rsidRPr="004D1FDC" w:rsidRDefault="00C22270" w:rsidP="00C22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1FDC">
        <w:rPr>
          <w:rFonts w:ascii="Times New Roman" w:hAnsi="Times New Roman"/>
          <w:sz w:val="24"/>
          <w:szCs w:val="24"/>
        </w:rPr>
        <w:t>Dvije su vrste pokazatelja: pokazatelji učinka koji pružaju informaciju o učinkovitosti, dugoročnim rezultatima, te društvenim i ekonomskim promjenama koje se postižu ostvarenjem dugoročnih ciljeva i pokazatelji rezultata koji se odnose na proizvedena javna dobra i usluge unutar proračunskih aktivnosti/projekta i usmjereni su prema konkretnom rezultatu.</w:t>
      </w:r>
    </w:p>
    <w:p w:rsidR="00C22270" w:rsidRPr="004D1FDC" w:rsidRDefault="00C22270" w:rsidP="00C222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270" w:rsidRPr="004D1FDC" w:rsidRDefault="00C22270" w:rsidP="00C22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1FDC">
        <w:rPr>
          <w:rFonts w:ascii="Times New Roman" w:hAnsi="Times New Roman"/>
          <w:sz w:val="24"/>
          <w:szCs w:val="24"/>
        </w:rPr>
        <w:t>Pokazatelji uspješnosti specificirani su u Tablici br.2., iz koje je vidljivo kako se planiranim aktivnostima ostvaruju  posebni godišnji ciljevi koji su važni za postizanje općih strateških ciljeva, te je njihov doprinos ostvarivanju općih strateških ciljeva u skladu s očekivanim učincima.</w:t>
      </w:r>
    </w:p>
    <w:p w:rsidR="00C22270" w:rsidRPr="004D1FDC" w:rsidRDefault="00C22270" w:rsidP="00C222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270" w:rsidRPr="004D1FDC" w:rsidRDefault="00C22270" w:rsidP="00C22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1FDC">
        <w:rPr>
          <w:rFonts w:ascii="Times New Roman" w:hAnsi="Times New Roman"/>
          <w:sz w:val="24"/>
          <w:szCs w:val="24"/>
        </w:rPr>
        <w:t>*Sigurnost funkcioniranja prometa u svim uvjetima i zaštita sudionika u prometu osim kroz navedene programe ostvaruje se i kroz sve ostale programe i djelovanje Uprave.</w:t>
      </w:r>
    </w:p>
    <w:p w:rsidR="00C22270" w:rsidRPr="000E6274" w:rsidRDefault="00C22270" w:rsidP="00C222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270" w:rsidRPr="000E6274" w:rsidRDefault="00C22270" w:rsidP="00C2227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 nastavku se daje pregled pokazatelja</w:t>
      </w:r>
      <w:r w:rsidRPr="000E6274">
        <w:rPr>
          <w:rFonts w:ascii="Times New Roman" w:hAnsi="Times New Roman"/>
          <w:i/>
          <w:sz w:val="24"/>
          <w:szCs w:val="24"/>
        </w:rPr>
        <w:t xml:space="preserve"> uspješnosti (učinaka i aktivnosti-rezultata) u ostvarenju općih strateških ciljeva putem godišnjih ciljeva u 20</w:t>
      </w:r>
      <w:r>
        <w:rPr>
          <w:rFonts w:ascii="Times New Roman" w:hAnsi="Times New Roman"/>
          <w:i/>
          <w:sz w:val="24"/>
          <w:szCs w:val="24"/>
        </w:rPr>
        <w:t>21.</w:t>
      </w:r>
      <w:r w:rsidRPr="000E6274">
        <w:rPr>
          <w:rFonts w:ascii="Times New Roman" w:hAnsi="Times New Roman"/>
          <w:i/>
          <w:sz w:val="24"/>
          <w:szCs w:val="24"/>
        </w:rPr>
        <w:t xml:space="preserve"> godini</w:t>
      </w:r>
    </w:p>
    <w:p w:rsidR="00C22270" w:rsidRPr="00A7634F" w:rsidRDefault="00C22270" w:rsidP="00C22270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22270" w:rsidRDefault="00C22270" w:rsidP="00C2227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spacing w:after="0"/>
        <w:rPr>
          <w:rFonts w:ascii="Times New Roman" w:hAnsi="Times New Roman"/>
          <w:color w:val="FF0000"/>
          <w:sz w:val="24"/>
          <w:szCs w:val="24"/>
        </w:rPr>
        <w:sectPr w:rsidR="00C22270">
          <w:pgSz w:w="11905" w:h="16837"/>
          <w:pgMar w:top="566" w:right="566" w:bottom="566" w:left="1133" w:header="720" w:footer="720" w:gutter="0"/>
          <w:cols w:space="720"/>
        </w:sectPr>
      </w:pPr>
    </w:p>
    <w:p w:rsidR="00C22270" w:rsidRDefault="00C22270" w:rsidP="00C22270">
      <w:pPr>
        <w:widowControl w:val="0"/>
        <w:autoSpaceDE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7557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Izvršenje Plana razvojnih programa</w:t>
      </w:r>
    </w:p>
    <w:p w:rsidR="00C22270" w:rsidRDefault="00C22270" w:rsidP="00C22270">
      <w:pPr>
        <w:widowControl w:val="0"/>
        <w:autoSpaceDE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C22270" w:rsidRDefault="00C22270" w:rsidP="00C22270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C22270" w:rsidRDefault="00C22270" w:rsidP="00C22270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C22270" w:rsidRDefault="00C22270" w:rsidP="00C22270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Izvršena vrijednost</w:t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31.12.2021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 i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CILJ 1. KVALITETNO POVEZIVANJE ŽUPANIJE SA SUSJEDNIM ŽUPANIJAMA TE  MEĐUSOBNIH GLAVNIH RAZVOJNIH SREDIŠTA</w:t>
      </w:r>
    </w:p>
    <w:p w:rsidR="00C22270" w:rsidRDefault="00C22270" w:rsidP="00C22270">
      <w:pPr>
        <w:widowControl w:val="0"/>
        <w:autoSpaceDE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Mjera 1.1.: ULAGANJA U IZGRADNJU ŽUPANIJSKIH I LOKALNIH CESTA</w:t>
      </w:r>
    </w:p>
    <w:p w:rsidR="00C22270" w:rsidRDefault="00C22270" w:rsidP="00C22270">
      <w:pPr>
        <w:widowControl w:val="0"/>
        <w:autoSpaceDE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GRAĐENJE,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7.132.097,00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2.662.292,37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MODERNIZACIJA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REKONSTRUKCIJA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37,33%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1002K100201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7.132.097,00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2.662.292,37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ŽC I LC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(MODERNIZACIJA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37,33%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C22270" w:rsidRDefault="00C22270" w:rsidP="00C22270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ZADUŽIVANJE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22270" w:rsidRDefault="00C22270" w:rsidP="00C22270">
      <w:pPr>
        <w:widowControl w:val="0"/>
        <w:autoSpaceDE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C22270" w:rsidRDefault="00C22270" w:rsidP="00C22270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1005A100501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DUGOROČNI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ŽC I LC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KREDIT - OTPLATA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ANUITETA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C22270" w:rsidRDefault="00C22270" w:rsidP="00C22270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1.2.: ULAGANJA U REKONSTRUKCIJU ŽUPANIJSKIH I LOKALNIH CESTA</w:t>
      </w:r>
    </w:p>
    <w:p w:rsidR="00C22270" w:rsidRDefault="00C22270" w:rsidP="00C22270">
      <w:pPr>
        <w:widowControl w:val="0"/>
        <w:autoSpaceDE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GRAĐENJE,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15.473.809,00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13.924.127,28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MODERNIZACIJA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REKONSTRUKCIJA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89,99%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1002K100202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REKONSTRUKCIJA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15.473.809,00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13.924.127,28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REKONSTRUKCIJA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ŽC I LC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89,99%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C22270" w:rsidRDefault="00C22270" w:rsidP="00C22270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2227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C22270" w:rsidRDefault="00C22270" w:rsidP="00C22270">
      <w:pPr>
        <w:widowControl w:val="0"/>
        <w:autoSpaceDE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7557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Izvršenje Plana razvojnih programa</w:t>
      </w:r>
    </w:p>
    <w:p w:rsidR="00C22270" w:rsidRDefault="00C22270" w:rsidP="00C22270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C22270" w:rsidRDefault="00C22270" w:rsidP="00C22270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C22270" w:rsidRDefault="00C22270" w:rsidP="00C22270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 w:rsidRPr="00A2748C">
        <w:rPr>
          <w:rFonts w:ascii="Arial" w:hAnsi="Arial" w:cs="Arial"/>
          <w:sz w:val="16"/>
          <w:szCs w:val="16"/>
        </w:rPr>
        <w:t>Izvršena</w:t>
      </w:r>
      <w:r>
        <w:rPr>
          <w:rFonts w:ascii="Arial" w:hAnsi="Arial" w:cs="Arial"/>
          <w:sz w:val="16"/>
          <w:szCs w:val="16"/>
        </w:rPr>
        <w:t xml:space="preserve"> vrijednost</w:t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31.12.2021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 i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CILJ 2. ZAŠTITA PROSTORA I OKOLIŠA KROZ OBNOVLJENE I NOVOIZGRAĐENE PROMETNE SUSTAVE</w:t>
      </w:r>
    </w:p>
    <w:p w:rsidR="00C22270" w:rsidRDefault="00C22270" w:rsidP="00C22270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autoSpaceDE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Mjera 2.1.: ZAŠTITA CESTE OD KORISNIKA I TREĆIH OSOBA; ZAŠTITA OKOLIŠA OD CESTE 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CEST.PROMETA</w:t>
      </w:r>
      <w:proofErr w:type="spellEnd"/>
    </w:p>
    <w:p w:rsidR="00C22270" w:rsidRDefault="00C22270" w:rsidP="00C22270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autoSpaceDE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REDOVNO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15.366.000,00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15.403.920,63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IZVANREDNO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100,25%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1001T100101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REDOVNO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15.366.000,00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15.403.920,63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REDOVNO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624,178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624,178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ODRŽAVANJE</w:t>
      </w:r>
      <w:proofErr w:type="spellEnd"/>
      <w:r>
        <w:rPr>
          <w:rFonts w:ascii="Arial" w:hAnsi="Arial" w:cs="Arial"/>
          <w:sz w:val="16"/>
          <w:szCs w:val="16"/>
        </w:rPr>
        <w:t xml:space="preserve"> ŽC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100,25%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C22270" w:rsidRDefault="00C22270" w:rsidP="00C22270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2227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C22270" w:rsidRDefault="00C22270" w:rsidP="00C22270">
      <w:pPr>
        <w:widowControl w:val="0"/>
        <w:autoSpaceDE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7557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Izvršenje Plana razvojnih programa</w:t>
      </w:r>
    </w:p>
    <w:p w:rsidR="00C22270" w:rsidRDefault="00C22270" w:rsidP="00C22270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C22270" w:rsidRDefault="00C22270" w:rsidP="00C22270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C22270" w:rsidRDefault="00C22270" w:rsidP="00C22270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 w:rsidRPr="00A2748C">
        <w:rPr>
          <w:rFonts w:ascii="Arial" w:hAnsi="Arial" w:cs="Arial"/>
          <w:sz w:val="16"/>
          <w:szCs w:val="16"/>
        </w:rPr>
        <w:t>Izvršena</w:t>
      </w:r>
      <w:r>
        <w:rPr>
          <w:rFonts w:ascii="Arial" w:hAnsi="Arial" w:cs="Arial"/>
          <w:sz w:val="16"/>
          <w:szCs w:val="16"/>
        </w:rPr>
        <w:t xml:space="preserve"> vrijednost</w:t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31.12.2021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 i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CILJ 3. POSTUPNO RJEŠAVANJE KRITIČNIH DIONICA I OBJEKATA</w:t>
      </w:r>
    </w:p>
    <w:p w:rsidR="00C22270" w:rsidRDefault="00C22270" w:rsidP="00C22270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autoSpaceDE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3.1.: ULAGANJA U IZVANREDNO ODRŽAVANJE ŽUPANIJSKIH I LOKALNIH CESTA</w:t>
      </w:r>
    </w:p>
    <w:p w:rsidR="00C22270" w:rsidRDefault="00C22270" w:rsidP="00C22270">
      <w:pPr>
        <w:widowControl w:val="0"/>
        <w:autoSpaceDE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REDOVNO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4.373.591,00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2.874.165,69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IZVANREDNO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65,72%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1001T100102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IZVANREDNO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3.896.391,00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2.611.040,69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IZVANREDNO                                                    4                                   </w:t>
      </w:r>
      <w:proofErr w:type="spellStart"/>
      <w:r>
        <w:rPr>
          <w:rFonts w:ascii="Arial" w:hAnsi="Arial" w:cs="Arial"/>
          <w:sz w:val="16"/>
          <w:szCs w:val="16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ODRŽAVANJE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 OBNOVA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KOLNIKA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67,01%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C22270" w:rsidRDefault="00C22270" w:rsidP="00C22270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1001T100105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IZVANREDNO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477.200,00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263.125,00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IZVANREDNO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ODRŽAVANJE</w:t>
      </w:r>
      <w:proofErr w:type="spellEnd"/>
      <w:r>
        <w:rPr>
          <w:rFonts w:ascii="Arial" w:hAnsi="Arial" w:cs="Arial"/>
          <w:sz w:val="16"/>
          <w:szCs w:val="16"/>
        </w:rPr>
        <w:t xml:space="preserve">                                                   5                                   3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 - OSTALI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55,14%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C22270" w:rsidRDefault="00C22270" w:rsidP="00C22270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3.2.: SUFINANCIRANJE OPĆINA</w:t>
      </w:r>
    </w:p>
    <w:p w:rsidR="00C22270" w:rsidRDefault="00C22270" w:rsidP="00C22270">
      <w:pPr>
        <w:widowControl w:val="0"/>
        <w:autoSpaceDE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2.047.457,96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1.033.507,64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22270" w:rsidRDefault="00C22270" w:rsidP="00C22270">
      <w:pPr>
        <w:widowControl w:val="0"/>
        <w:autoSpaceDE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50,48%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C22270" w:rsidRDefault="00C22270" w:rsidP="00C22270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1004K100401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2.047.457,96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1.033.507,64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3.2.1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SUFINANCIRANJE                                           4                                    </w:t>
      </w:r>
      <w:proofErr w:type="spellStart"/>
      <w:r>
        <w:rPr>
          <w:rFonts w:ascii="Arial" w:hAnsi="Arial" w:cs="Arial"/>
          <w:sz w:val="16"/>
          <w:szCs w:val="16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50,48%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C22270" w:rsidRDefault="00C22270" w:rsidP="00C22270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2227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C22270" w:rsidRDefault="00C22270" w:rsidP="00C22270">
      <w:pPr>
        <w:widowControl w:val="0"/>
        <w:autoSpaceDE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7557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Izvršenje Plana razvojnih programa</w:t>
      </w:r>
    </w:p>
    <w:p w:rsidR="00C22270" w:rsidRDefault="00C22270" w:rsidP="00C22270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C22270" w:rsidRDefault="00C22270" w:rsidP="00C22270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C22270" w:rsidRDefault="00C22270" w:rsidP="00C22270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 w:rsidRPr="00DC305F">
        <w:rPr>
          <w:rFonts w:ascii="Arial" w:hAnsi="Arial" w:cs="Arial"/>
          <w:sz w:val="16"/>
          <w:szCs w:val="16"/>
        </w:rPr>
        <w:t>Izvršena</w:t>
      </w:r>
      <w:r>
        <w:rPr>
          <w:rFonts w:ascii="Arial" w:hAnsi="Arial" w:cs="Arial"/>
          <w:sz w:val="16"/>
          <w:szCs w:val="16"/>
        </w:rPr>
        <w:t xml:space="preserve"> vrijednost</w:t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31.12.2021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 i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CILJ 4. OSTALA ULAGANJA U ODRŽAVANJE CESTOVNE MREŽE</w:t>
      </w:r>
    </w:p>
    <w:p w:rsidR="00C22270" w:rsidRDefault="00C22270" w:rsidP="00C22270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autoSpaceDE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4.2.: FINANCIRANJE NERAZVRSTANIH CESTA</w:t>
      </w:r>
    </w:p>
    <w:p w:rsidR="00C22270" w:rsidRDefault="00C22270" w:rsidP="00C22270">
      <w:pPr>
        <w:widowControl w:val="0"/>
        <w:autoSpaceDE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3.351.600,00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3.360.657,32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3.214.400,00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NERAZVRSTANIH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100,27%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3.214.400,00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1003A100301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GRAD VINKOVCI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1.846.800,00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1.851.790,77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1.771.200,00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4.2.1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69,06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69,06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NERAZVRSTANIH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NERAZVRSTANIH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 U VELIKIM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GRADOVIMA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100,27%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1.771.200,00</w:t>
      </w:r>
    </w:p>
    <w:p w:rsidR="00C22270" w:rsidRDefault="00C22270" w:rsidP="00C22270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1003A100302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GRAD VUKOVAR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1.504.800,00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1.508.866,55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1.443.200,00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4.2.1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69,06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69,06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NERAZVRSTANIH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NERAZVRSTANIH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 U VELIKIM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GRADOVIMA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100,27%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1.443.200,00</w:t>
      </w:r>
    </w:p>
    <w:p w:rsidR="00C22270" w:rsidRDefault="00C22270" w:rsidP="00C22270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2227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C22270" w:rsidRDefault="00C22270" w:rsidP="00C22270">
      <w:pPr>
        <w:widowControl w:val="0"/>
        <w:autoSpaceDE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7557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Izvršenje Plana razvojnih programa</w:t>
      </w:r>
    </w:p>
    <w:p w:rsidR="00C22270" w:rsidRDefault="00C22270" w:rsidP="00C22270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C22270" w:rsidRDefault="00C22270" w:rsidP="00C22270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C22270" w:rsidRDefault="00C22270" w:rsidP="00C22270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C22270" w:rsidRDefault="00C22270" w:rsidP="00C22270">
      <w:pPr>
        <w:widowControl w:val="0"/>
        <w:autoSpaceDE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/>
          <w:sz w:val="24"/>
          <w:szCs w:val="24"/>
        </w:rPr>
        <w:tab/>
      </w:r>
      <w:r w:rsidRPr="00C3218E">
        <w:rPr>
          <w:rFonts w:ascii="Arial" w:hAnsi="Arial" w:cs="Arial"/>
          <w:sz w:val="16"/>
          <w:szCs w:val="16"/>
        </w:rPr>
        <w:t>Izvršena</w:t>
      </w:r>
      <w:r>
        <w:rPr>
          <w:rFonts w:ascii="Arial" w:hAnsi="Arial" w:cs="Arial"/>
          <w:sz w:val="16"/>
          <w:szCs w:val="16"/>
        </w:rPr>
        <w:t xml:space="preserve"> vrijednost</w:t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31.12.2021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 i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autoSpaceDE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CILJ 5. BRZE I POUZDANE JAVNE USLUGE GRAĐANIMA I DRUGIM STRANKAMA</w:t>
      </w:r>
    </w:p>
    <w:p w:rsidR="00C22270" w:rsidRDefault="00C22270" w:rsidP="00C22270">
      <w:pPr>
        <w:widowControl w:val="0"/>
        <w:tabs>
          <w:tab w:val="center" w:pos="7567"/>
        </w:tabs>
        <w:autoSpaceDE w:val="0"/>
        <w:adjustRightInd w:val="0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autoSpaceDE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90"/>
        </w:tabs>
        <w:autoSpaceDE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5.1.: RAZVOJ LJUDSKIH RESURSA I OSIGURANJE REDOVNOG FUNKCIONIRANJA UPRAVE</w:t>
      </w:r>
    </w:p>
    <w:p w:rsidR="00C22270" w:rsidRDefault="00C22270" w:rsidP="00C22270">
      <w:pPr>
        <w:widowControl w:val="0"/>
        <w:autoSpaceDE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POSLOVANJE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3.721.575,00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3.726.234,11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2.383.000,00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UPRAVE ZA 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right" w:pos="5055"/>
          <w:tab w:val="right" w:pos="6195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100,13%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2.383.000,00</w:t>
      </w:r>
    </w:p>
    <w:p w:rsidR="00C22270" w:rsidRDefault="00C22270" w:rsidP="00C22270">
      <w:pPr>
        <w:widowControl w:val="0"/>
        <w:autoSpaceDE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1006A100601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TROŠKOVI UPRAVE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2.437.200,00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2.432.498,08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2.373.000,00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5.1.1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TROŠKOVI UPRAVE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13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22270" w:rsidRDefault="00C22270" w:rsidP="00C22270">
      <w:pPr>
        <w:widowControl w:val="0"/>
        <w:autoSpaceDE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99,81%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2.373.000,00</w:t>
      </w:r>
    </w:p>
    <w:p w:rsidR="00C22270" w:rsidRDefault="00C22270" w:rsidP="00C22270">
      <w:pPr>
        <w:widowControl w:val="0"/>
        <w:autoSpaceDE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1006A100602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TROŠKOVI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1.273.175,00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1.282.618,03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5.1.2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TROŠKOVI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18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POSLOVANJA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100,74%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C22270" w:rsidRDefault="00C22270" w:rsidP="00C22270">
      <w:pPr>
        <w:widowControl w:val="0"/>
        <w:autoSpaceDE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1006A100603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NABAVA OPREME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11.118,00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5.1.3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001</w:t>
      </w:r>
      <w:proofErr w:type="spellEnd"/>
    </w:p>
    <w:p w:rsidR="00C22270" w:rsidRDefault="00C22270" w:rsidP="00C22270">
      <w:pPr>
        <w:widowControl w:val="0"/>
        <w:tabs>
          <w:tab w:val="left" w:pos="120"/>
          <w:tab w:val="left" w:pos="1215"/>
          <w:tab w:val="right" w:pos="3922"/>
          <w:tab w:val="right" w:pos="5055"/>
          <w:tab w:val="right" w:pos="6195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INFORMATIZACIJA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INFORMATIZACIJA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widowControl w:val="0"/>
        <w:tabs>
          <w:tab w:val="right" w:pos="5055"/>
          <w:tab w:val="right" w:pos="6202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99,27%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10.000,00</w:t>
      </w:r>
    </w:p>
    <w:p w:rsidR="00C22270" w:rsidRDefault="00C22270" w:rsidP="00C22270">
      <w:pPr>
        <w:widowControl w:val="0"/>
        <w:autoSpaceDE w:val="0"/>
        <w:adjustRightInd w:val="0"/>
        <w:spacing w:after="0" w:line="105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right" w:pos="3915"/>
          <w:tab w:val="right" w:pos="5055"/>
          <w:tab w:val="right" w:pos="6195"/>
        </w:tabs>
        <w:autoSpaceDE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SVEUKUPNO: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51.466.129,96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42.984.905,04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5.597.400,00</w:t>
      </w:r>
    </w:p>
    <w:p w:rsidR="00C22270" w:rsidRDefault="00C22270" w:rsidP="00C22270">
      <w:pPr>
        <w:widowControl w:val="0"/>
        <w:autoSpaceDE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right" w:pos="5040"/>
          <w:tab w:val="right" w:pos="6195"/>
        </w:tabs>
        <w:autoSpaceDE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83,52%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5.597.400,00</w:t>
      </w:r>
    </w:p>
    <w:p w:rsidR="00C22270" w:rsidRDefault="00C22270" w:rsidP="00C22270">
      <w:pPr>
        <w:widowControl w:val="0"/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autoSpaceDE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C22270" w:rsidRDefault="00C22270" w:rsidP="00C22270">
      <w:pPr>
        <w:widowControl w:val="0"/>
        <w:tabs>
          <w:tab w:val="center" w:pos="7557"/>
        </w:tabs>
        <w:autoSpaceDE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22270" w:rsidRDefault="00C22270" w:rsidP="00C2227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2270" w:rsidRDefault="00C22270" w:rsidP="00C22270">
      <w:pPr>
        <w:jc w:val="both"/>
        <w:rPr>
          <w:rFonts w:ascii="Times New Roman" w:hAnsi="Times New Roman"/>
          <w:color w:val="FF0000"/>
          <w:sz w:val="24"/>
          <w:szCs w:val="24"/>
        </w:rPr>
        <w:sectPr w:rsidR="00C22270" w:rsidSect="00C22270">
          <w:pgSz w:w="16837" w:h="11905" w:orient="landscape"/>
          <w:pgMar w:top="1133" w:right="566" w:bottom="566" w:left="566" w:header="720" w:footer="720" w:gutter="0"/>
          <w:cols w:space="720"/>
          <w:docGrid w:linePitch="299"/>
        </w:sectPr>
      </w:pPr>
    </w:p>
    <w:p w:rsidR="00C22270" w:rsidRPr="007B4683" w:rsidRDefault="00C22270" w:rsidP="00C22270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 w:rsidRPr="007B4683">
        <w:rPr>
          <w:rFonts w:ascii="Times-Bold" w:hAnsi="Times-Bold" w:cs="Times-Bold"/>
          <w:b/>
          <w:bCs/>
          <w:sz w:val="28"/>
          <w:szCs w:val="28"/>
        </w:rPr>
        <w:lastRenderedPageBreak/>
        <w:t>7. DODATNE INFORMACIJE O FINANCIJSKOM POLOŽAJU PRORAČUNA</w:t>
      </w:r>
    </w:p>
    <w:p w:rsidR="00C22270" w:rsidRPr="007B4683" w:rsidRDefault="00C22270" w:rsidP="00C22270">
      <w:pPr>
        <w:jc w:val="both"/>
        <w:rPr>
          <w:rFonts w:ascii="Times New Roman" w:hAnsi="Times New Roman"/>
          <w:sz w:val="24"/>
          <w:szCs w:val="24"/>
        </w:rPr>
      </w:pPr>
    </w:p>
    <w:p w:rsidR="00C22270" w:rsidRPr="007B4683" w:rsidRDefault="00C22270" w:rsidP="00C22270">
      <w:pPr>
        <w:jc w:val="both"/>
        <w:rPr>
          <w:rFonts w:ascii="Times New Roman" w:hAnsi="Times New Roman"/>
          <w:b/>
          <w:sz w:val="24"/>
          <w:szCs w:val="24"/>
        </w:rPr>
      </w:pPr>
      <w:r w:rsidRPr="007B4683">
        <w:rPr>
          <w:rFonts w:ascii="Times New Roman" w:hAnsi="Times New Roman"/>
          <w:b/>
          <w:sz w:val="24"/>
          <w:szCs w:val="24"/>
        </w:rPr>
        <w:tab/>
        <w:t>7.1. STANJE NENAPLAĆENIH POTRAŽIVANJA</w:t>
      </w:r>
    </w:p>
    <w:tbl>
      <w:tblPr>
        <w:tblW w:w="9386" w:type="dxa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7"/>
        <w:gridCol w:w="2249"/>
      </w:tblGrid>
      <w:tr w:rsidR="00C22270" w:rsidRPr="007B4683" w:rsidTr="00C22270">
        <w:trPr>
          <w:trHeight w:val="465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7B4683" w:rsidRDefault="00C22270" w:rsidP="00C22270">
            <w:pPr>
              <w:pStyle w:val="Naslov2"/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7B4683" w:rsidRDefault="00C22270" w:rsidP="00C22270">
            <w:pPr>
              <w:pStyle w:val="Naslov2"/>
              <w:spacing w:line="240" w:lineRule="auto"/>
              <w:jc w:val="right"/>
              <w:rPr>
                <w:color w:val="auto"/>
              </w:rPr>
            </w:pPr>
            <w:r w:rsidRPr="007B4683">
              <w:rPr>
                <w:rFonts w:ascii="Times New Roman" w:hAnsi="Times New Roman"/>
                <w:color w:val="auto"/>
                <w:sz w:val="24"/>
                <w:szCs w:val="24"/>
              </w:rPr>
              <w:t>Iznos u kn</w:t>
            </w:r>
          </w:p>
        </w:tc>
      </w:tr>
      <w:tr w:rsidR="00C22270" w:rsidRPr="007B4683" w:rsidTr="00C22270">
        <w:trPr>
          <w:trHeight w:val="390"/>
        </w:trPr>
        <w:tc>
          <w:tcPr>
            <w:tcW w:w="7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7B4683" w:rsidRDefault="00C22270" w:rsidP="00C22270">
            <w:pPr>
              <w:pStyle w:val="Naslov3"/>
              <w:spacing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B468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Stanje na dan 31.12.202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</w:t>
            </w:r>
            <w:r w:rsidRPr="007B468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.g.</w:t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7B4683" w:rsidRDefault="00C22270" w:rsidP="00C22270">
            <w:pPr>
              <w:jc w:val="right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91797B">
              <w:rPr>
                <w:rFonts w:ascii="Times New Roman" w:eastAsia="Batang" w:hAnsi="Times New Roman"/>
                <w:b/>
                <w:sz w:val="24"/>
                <w:szCs w:val="24"/>
              </w:rPr>
              <w:t>1.589.023,59</w:t>
            </w:r>
          </w:p>
        </w:tc>
      </w:tr>
    </w:tbl>
    <w:p w:rsidR="00C22270" w:rsidRPr="007B4683" w:rsidRDefault="00C22270" w:rsidP="00C22270">
      <w:pPr>
        <w:jc w:val="both"/>
        <w:rPr>
          <w:rFonts w:ascii="Times New Roman" w:hAnsi="Times New Roman"/>
          <w:sz w:val="24"/>
          <w:szCs w:val="24"/>
        </w:rPr>
      </w:pPr>
    </w:p>
    <w:p w:rsidR="00C22270" w:rsidRPr="007B4683" w:rsidRDefault="00C22270" w:rsidP="00C22270">
      <w:pPr>
        <w:jc w:val="both"/>
        <w:rPr>
          <w:rFonts w:ascii="Times New Roman" w:hAnsi="Times New Roman"/>
          <w:sz w:val="24"/>
          <w:szCs w:val="24"/>
        </w:rPr>
      </w:pPr>
      <w:r w:rsidRPr="007B4683">
        <w:rPr>
          <w:rFonts w:ascii="Times New Roman" w:hAnsi="Times New Roman"/>
          <w:sz w:val="24"/>
          <w:szCs w:val="24"/>
        </w:rPr>
        <w:t xml:space="preserve">Potraživanja se u najvećem dijelu odnose na potraživanja po osnovi </w:t>
      </w:r>
      <w:r>
        <w:rPr>
          <w:rFonts w:ascii="Times New Roman" w:hAnsi="Times New Roman"/>
          <w:sz w:val="24"/>
          <w:szCs w:val="24"/>
        </w:rPr>
        <w:t xml:space="preserve">ugovora o sufinanciranju, ugovora o pravu služnosti, te na potraživanja vezana uz naknadu štete, sudske sporove i </w:t>
      </w:r>
      <w:r w:rsidRPr="0091797B">
        <w:rPr>
          <w:rFonts w:ascii="Times New Roman" w:hAnsi="Times New Roman"/>
          <w:sz w:val="24"/>
          <w:szCs w:val="24"/>
        </w:rPr>
        <w:t xml:space="preserve">naknade </w:t>
      </w:r>
      <w:r>
        <w:rPr>
          <w:rFonts w:ascii="Times New Roman" w:hAnsi="Times New Roman"/>
          <w:sz w:val="24"/>
          <w:szCs w:val="24"/>
        </w:rPr>
        <w:t>koje se refundiraju.</w:t>
      </w:r>
    </w:p>
    <w:p w:rsidR="00C22270" w:rsidRPr="007B4683" w:rsidRDefault="00C22270" w:rsidP="00C22270">
      <w:pPr>
        <w:jc w:val="both"/>
        <w:rPr>
          <w:rFonts w:ascii="Times New Roman" w:hAnsi="Times New Roman"/>
          <w:sz w:val="24"/>
          <w:szCs w:val="24"/>
        </w:rPr>
      </w:pPr>
      <w:r w:rsidRPr="007B4683">
        <w:rPr>
          <w:rFonts w:ascii="Times New Roman" w:hAnsi="Times New Roman"/>
          <w:sz w:val="24"/>
          <w:szCs w:val="24"/>
        </w:rPr>
        <w:t xml:space="preserve">Na temelju </w:t>
      </w:r>
      <w:proofErr w:type="spellStart"/>
      <w:r w:rsidRPr="007B4683">
        <w:rPr>
          <w:rFonts w:ascii="Times New Roman" w:hAnsi="Times New Roman"/>
          <w:sz w:val="24"/>
          <w:szCs w:val="24"/>
        </w:rPr>
        <w:t>izvanbilančnih</w:t>
      </w:r>
      <w:proofErr w:type="spellEnd"/>
      <w:r w:rsidRPr="007B4683">
        <w:rPr>
          <w:rFonts w:ascii="Times New Roman" w:hAnsi="Times New Roman"/>
          <w:sz w:val="24"/>
          <w:szCs w:val="24"/>
        </w:rPr>
        <w:t xml:space="preserve"> zapisa na dan 31. prosinca 20</w:t>
      </w:r>
      <w:r>
        <w:rPr>
          <w:rFonts w:ascii="Times New Roman" w:hAnsi="Times New Roman"/>
          <w:sz w:val="24"/>
          <w:szCs w:val="24"/>
        </w:rPr>
        <w:t>21</w:t>
      </w:r>
      <w:r w:rsidRPr="007B4683">
        <w:rPr>
          <w:rFonts w:ascii="Times New Roman" w:hAnsi="Times New Roman"/>
          <w:sz w:val="24"/>
          <w:szCs w:val="24"/>
        </w:rPr>
        <w:t>. godine utvrđena</w:t>
      </w:r>
      <w:r>
        <w:rPr>
          <w:rFonts w:ascii="Times New Roman" w:hAnsi="Times New Roman"/>
          <w:sz w:val="24"/>
          <w:szCs w:val="24"/>
        </w:rPr>
        <w:t xml:space="preserve"> su</w:t>
      </w:r>
      <w:r w:rsidRPr="007B4683">
        <w:rPr>
          <w:rFonts w:ascii="Times New Roman" w:hAnsi="Times New Roman"/>
          <w:sz w:val="24"/>
          <w:szCs w:val="24"/>
        </w:rPr>
        <w:t xml:space="preserve"> potencijalna potraživanja, odnosno sudski sporovi u tijeku/sporna potraživanja</w:t>
      </w:r>
      <w:r>
        <w:rPr>
          <w:rFonts w:ascii="Times New Roman" w:hAnsi="Times New Roman"/>
          <w:sz w:val="24"/>
          <w:szCs w:val="24"/>
        </w:rPr>
        <w:t xml:space="preserve"> u iznosu od 33.725,00 kn</w:t>
      </w:r>
      <w:r w:rsidRPr="007B4683">
        <w:rPr>
          <w:rFonts w:ascii="Times New Roman" w:hAnsi="Times New Roman"/>
          <w:sz w:val="24"/>
          <w:szCs w:val="24"/>
        </w:rPr>
        <w:t>.</w:t>
      </w:r>
    </w:p>
    <w:p w:rsidR="00C22270" w:rsidRPr="007B4683" w:rsidRDefault="00C22270" w:rsidP="00C22270">
      <w:pPr>
        <w:jc w:val="both"/>
        <w:rPr>
          <w:rFonts w:ascii="Times New Roman" w:hAnsi="Times New Roman"/>
          <w:b/>
          <w:sz w:val="24"/>
          <w:szCs w:val="24"/>
        </w:rPr>
      </w:pPr>
      <w:r w:rsidRPr="007B4683">
        <w:rPr>
          <w:rFonts w:ascii="Times New Roman" w:hAnsi="Times New Roman"/>
          <w:b/>
          <w:sz w:val="24"/>
          <w:szCs w:val="24"/>
        </w:rPr>
        <w:tab/>
        <w:t>7.2. STANJE NEPODMIRENIH DOSPJELIH OBVEZA</w:t>
      </w:r>
    </w:p>
    <w:p w:rsidR="00C22270" w:rsidRPr="007B4683" w:rsidRDefault="00C22270" w:rsidP="00C222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683">
        <w:rPr>
          <w:rFonts w:ascii="Times New Roman" w:hAnsi="Times New Roman"/>
          <w:sz w:val="24"/>
          <w:szCs w:val="24"/>
        </w:rPr>
        <w:t>Na kraju izvještajnog razdoblja nema dospjelih obveza.</w:t>
      </w:r>
    </w:p>
    <w:p w:rsidR="00C22270" w:rsidRPr="007B4683" w:rsidRDefault="00C22270" w:rsidP="00C22270">
      <w:pPr>
        <w:jc w:val="both"/>
        <w:rPr>
          <w:rFonts w:ascii="Times New Roman" w:hAnsi="Times New Roman"/>
          <w:sz w:val="24"/>
          <w:szCs w:val="24"/>
        </w:rPr>
      </w:pPr>
      <w:r w:rsidRPr="007B4683">
        <w:rPr>
          <w:rFonts w:ascii="Times New Roman" w:hAnsi="Times New Roman"/>
          <w:sz w:val="24"/>
          <w:szCs w:val="24"/>
        </w:rPr>
        <w:t>Nepodmirene obveze iz prošle godine odnose se na plaću za 12/202</w:t>
      </w:r>
      <w:r>
        <w:rPr>
          <w:rFonts w:ascii="Times New Roman" w:hAnsi="Times New Roman"/>
          <w:sz w:val="24"/>
          <w:szCs w:val="24"/>
        </w:rPr>
        <w:t>1</w:t>
      </w:r>
      <w:r w:rsidRPr="007B4683">
        <w:rPr>
          <w:rFonts w:ascii="Times New Roman" w:hAnsi="Times New Roman"/>
          <w:sz w:val="24"/>
          <w:szCs w:val="24"/>
        </w:rPr>
        <w:t>, ostale obveze za zaposlene i naknade troškova zaposlenima, naknade za rad predstavničkih i izvršnih tijela, obveze za predujmove, ostale financijske rashode i financijsku imovinu, obveze za unaprijed plaćene prihode i situacije za izvedene radove redovnog održavanja i rekonstrukcije cesta, kao i na sve ostale račune koji se odnose na tekuće poslovanje 12. mjeseca prethodne godine. Sve obveze na dan 31.12. prethodne godine su u tom trenutku bile nedospjele.</w:t>
      </w:r>
    </w:p>
    <w:p w:rsidR="00C22270" w:rsidRPr="00E0151B" w:rsidRDefault="00C22270" w:rsidP="00C22270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22270" w:rsidRPr="00E81EF3" w:rsidRDefault="00C22270" w:rsidP="00C22270">
      <w:pPr>
        <w:jc w:val="both"/>
        <w:rPr>
          <w:rFonts w:ascii="Times New Roman" w:hAnsi="Times New Roman"/>
          <w:b/>
          <w:sz w:val="24"/>
          <w:szCs w:val="24"/>
        </w:rPr>
      </w:pPr>
      <w:r w:rsidRPr="00E81EF3">
        <w:rPr>
          <w:rFonts w:ascii="Times New Roman" w:hAnsi="Times New Roman"/>
          <w:b/>
          <w:sz w:val="24"/>
          <w:szCs w:val="24"/>
        </w:rPr>
        <w:tab/>
        <w:t>7.3. STANJE POTENCIJALNIH OBVEZA PO OSNOVI SUDSKIH POSTUPAKA</w:t>
      </w:r>
    </w:p>
    <w:p w:rsidR="00C22270" w:rsidRPr="00E81EF3" w:rsidRDefault="00C22270" w:rsidP="00C22270">
      <w:pPr>
        <w:widowControl w:val="0"/>
        <w:tabs>
          <w:tab w:val="center" w:pos="2557"/>
        </w:tabs>
        <w:suppressAutoHyphens w:val="0"/>
        <w:autoSpaceDE w:val="0"/>
        <w:spacing w:after="0" w:line="270" w:lineRule="exact"/>
        <w:jc w:val="both"/>
        <w:textAlignment w:val="auto"/>
      </w:pPr>
      <w:r w:rsidRPr="00E81EF3">
        <w:rPr>
          <w:rFonts w:ascii="Times New Roman" w:hAnsi="Times New Roman"/>
          <w:sz w:val="24"/>
          <w:szCs w:val="24"/>
        </w:rPr>
        <w:t>Stanje potencijalnih obveza po osnovi sudskih sporova na dan 31. prosinca 202</w:t>
      </w:r>
      <w:r>
        <w:rPr>
          <w:rFonts w:ascii="Times New Roman" w:hAnsi="Times New Roman"/>
          <w:sz w:val="24"/>
          <w:szCs w:val="24"/>
        </w:rPr>
        <w:t>1</w:t>
      </w:r>
      <w:r w:rsidRPr="00E81EF3">
        <w:rPr>
          <w:rFonts w:ascii="Times New Roman" w:hAnsi="Times New Roman"/>
          <w:sz w:val="24"/>
          <w:szCs w:val="24"/>
        </w:rPr>
        <w:t xml:space="preserve">. godine  iznosi </w:t>
      </w:r>
      <w:r>
        <w:rPr>
          <w:rFonts w:ascii="Times New Roman" w:hAnsi="Times New Roman"/>
          <w:sz w:val="24"/>
          <w:szCs w:val="24"/>
        </w:rPr>
        <w:t>836</w:t>
      </w:r>
      <w:r w:rsidRPr="00E81E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300</w:t>
      </w:r>
      <w:r w:rsidRPr="00E81EF3">
        <w:rPr>
          <w:rFonts w:ascii="Times New Roman" w:hAnsi="Times New Roman"/>
          <w:sz w:val="24"/>
          <w:szCs w:val="24"/>
        </w:rPr>
        <w:t xml:space="preserve"> kn. Iznos se temelji na </w:t>
      </w:r>
      <w:proofErr w:type="spellStart"/>
      <w:r w:rsidRPr="00E81EF3">
        <w:rPr>
          <w:rFonts w:ascii="Times New Roman" w:hAnsi="Times New Roman"/>
          <w:sz w:val="24"/>
          <w:szCs w:val="24"/>
        </w:rPr>
        <w:t>izvanbilančnim</w:t>
      </w:r>
      <w:proofErr w:type="spellEnd"/>
      <w:r w:rsidRPr="00E81EF3">
        <w:rPr>
          <w:rFonts w:ascii="Times New Roman" w:hAnsi="Times New Roman"/>
          <w:sz w:val="24"/>
          <w:szCs w:val="24"/>
        </w:rPr>
        <w:t xml:space="preserve"> zapisima</w:t>
      </w:r>
      <w:r w:rsidRPr="0091797B">
        <w:t xml:space="preserve"> </w:t>
      </w:r>
      <w:r w:rsidRPr="0091797B">
        <w:rPr>
          <w:rFonts w:ascii="Times New Roman" w:hAnsi="Times New Roman"/>
          <w:sz w:val="24"/>
          <w:szCs w:val="24"/>
        </w:rPr>
        <w:t>na dan 31. prosinca 2021. godine</w:t>
      </w:r>
      <w:r w:rsidRPr="00E81EF3">
        <w:rPr>
          <w:rFonts w:ascii="Times New Roman" w:hAnsi="Times New Roman"/>
          <w:sz w:val="24"/>
          <w:szCs w:val="24"/>
        </w:rPr>
        <w:t xml:space="preserve"> koji se odnosi na sudske sporove u tijeku/sporne obveze. </w:t>
      </w:r>
    </w:p>
    <w:p w:rsidR="00C22270" w:rsidRPr="00E0151B" w:rsidRDefault="00C22270" w:rsidP="00C22270">
      <w:pPr>
        <w:widowControl w:val="0"/>
        <w:tabs>
          <w:tab w:val="center" w:pos="2557"/>
        </w:tabs>
        <w:suppressAutoHyphens w:val="0"/>
        <w:autoSpaceDE w:val="0"/>
        <w:spacing w:after="0" w:line="270" w:lineRule="exact"/>
        <w:textAlignment w:val="auto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C22270" w:rsidRPr="00E0151B" w:rsidRDefault="00C22270" w:rsidP="00C22270">
      <w:pPr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C22270" w:rsidRPr="00D453CA" w:rsidRDefault="00C22270" w:rsidP="00C22270">
      <w:pPr>
        <w:jc w:val="both"/>
      </w:pPr>
      <w:r w:rsidRPr="00D453CA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>7.4.</w:t>
      </w:r>
      <w:r w:rsidRPr="00D453CA">
        <w:rPr>
          <w:rFonts w:ascii="Times New Roman" w:eastAsia="Times New Roman" w:hAnsi="Times New Roman"/>
          <w:b/>
          <w:sz w:val="24"/>
          <w:szCs w:val="24"/>
        </w:rPr>
        <w:t xml:space="preserve"> UKUPNI MANJAK/VIŠAK U 20</w:t>
      </w:r>
      <w:r>
        <w:rPr>
          <w:rFonts w:ascii="Times New Roman" w:eastAsia="Times New Roman" w:hAnsi="Times New Roman"/>
          <w:b/>
          <w:sz w:val="24"/>
          <w:szCs w:val="24"/>
        </w:rPr>
        <w:t>21</w:t>
      </w:r>
      <w:r w:rsidRPr="00D453CA">
        <w:rPr>
          <w:rFonts w:ascii="Times New Roman" w:eastAsia="Times New Roman" w:hAnsi="Times New Roman"/>
          <w:b/>
          <w:sz w:val="24"/>
          <w:szCs w:val="24"/>
        </w:rPr>
        <w:t>. GODINI</w:t>
      </w:r>
    </w:p>
    <w:p w:rsidR="00C22270" w:rsidRPr="00D453CA" w:rsidRDefault="00C22270" w:rsidP="00C22270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0"/>
        </w:rPr>
      </w:pPr>
      <w:r w:rsidRPr="00D453CA">
        <w:rPr>
          <w:rFonts w:ascii="Times New Roman" w:eastAsia="Times New Roman" w:hAnsi="Times New Roman"/>
          <w:sz w:val="24"/>
          <w:szCs w:val="20"/>
        </w:rPr>
        <w:t>U skladu s ostvarenim prihodima i izvršenim rashodima, a prema nacionalnoj metodologiji računskog plana i računovodstvenim pravilima, Uprava za ceste Vukovarsko - srijemske županije ostvarila je u 202</w:t>
      </w:r>
      <w:r>
        <w:rPr>
          <w:rFonts w:ascii="Times New Roman" w:eastAsia="Times New Roman" w:hAnsi="Times New Roman"/>
          <w:sz w:val="24"/>
          <w:szCs w:val="20"/>
        </w:rPr>
        <w:t>1</w:t>
      </w:r>
      <w:r w:rsidRPr="00D453CA">
        <w:rPr>
          <w:rFonts w:ascii="Times New Roman" w:eastAsia="Times New Roman" w:hAnsi="Times New Roman"/>
          <w:sz w:val="24"/>
          <w:szCs w:val="20"/>
        </w:rPr>
        <w:t xml:space="preserve">. godini višak prihoda i primitaka u </w:t>
      </w:r>
      <w:r w:rsidRPr="00F34FEF">
        <w:rPr>
          <w:rFonts w:ascii="Times New Roman" w:eastAsia="Times New Roman" w:hAnsi="Times New Roman"/>
          <w:sz w:val="24"/>
          <w:szCs w:val="20"/>
        </w:rPr>
        <w:t xml:space="preserve">iznosu od 6.013.078,96 kuna. </w:t>
      </w:r>
    </w:p>
    <w:p w:rsidR="00C22270" w:rsidRPr="00D453CA" w:rsidRDefault="00C22270" w:rsidP="00C22270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0"/>
          <w:shd w:val="clear" w:color="auto" w:fill="FFFF00"/>
        </w:rPr>
      </w:pPr>
    </w:p>
    <w:p w:rsidR="00C22270" w:rsidRPr="00230C4A" w:rsidRDefault="00C22270" w:rsidP="00C22270">
      <w:pPr>
        <w:suppressAutoHyphens w:val="0"/>
        <w:spacing w:after="120" w:line="240" w:lineRule="auto"/>
        <w:jc w:val="both"/>
        <w:textAlignment w:val="auto"/>
        <w:rPr>
          <w:rFonts w:ascii="Times New Roman" w:eastAsia="Times New Roman" w:hAnsi="Times New Roman"/>
          <w:sz w:val="24"/>
          <w:szCs w:val="20"/>
        </w:rPr>
      </w:pPr>
      <w:r w:rsidRPr="00D453CA">
        <w:rPr>
          <w:rFonts w:ascii="Times New Roman" w:eastAsia="Times New Roman" w:hAnsi="Times New Roman"/>
          <w:sz w:val="24"/>
          <w:szCs w:val="20"/>
        </w:rPr>
        <w:t>Tablica 3: Ukupni manjak/višak</w:t>
      </w:r>
    </w:p>
    <w:tbl>
      <w:tblPr>
        <w:tblW w:w="9360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7"/>
        <w:gridCol w:w="5733"/>
        <w:gridCol w:w="1260"/>
        <w:gridCol w:w="1620"/>
      </w:tblGrid>
      <w:tr w:rsidR="00C22270" w:rsidRPr="00E0151B" w:rsidTr="00C2227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Red. broj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Razred iz </w:t>
            </w:r>
            <w:proofErr w:type="spellStart"/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rač</w:t>
            </w:r>
            <w:proofErr w:type="spellEnd"/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plana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Iznos</w:t>
            </w:r>
          </w:p>
        </w:tc>
      </w:tr>
      <w:tr w:rsidR="00C22270" w:rsidRPr="00E0151B" w:rsidTr="00C22270">
        <w:trPr>
          <w:cantSplit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PRIHODI I RASHODI POSLOVANJA</w:t>
            </w:r>
          </w:p>
        </w:tc>
      </w:tr>
      <w:tr w:rsidR="00C22270" w:rsidRPr="00E0151B" w:rsidTr="00C2227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Prihodi poslovanja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383</w:t>
            </w: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151</w:t>
            </w: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36</w:t>
            </w:r>
          </w:p>
        </w:tc>
      </w:tr>
      <w:tr w:rsidR="00C22270" w:rsidRPr="00E0151B" w:rsidTr="00C2227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</w:t>
            </w: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761</w:t>
            </w: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716</w:t>
            </w: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</w:t>
            </w:r>
          </w:p>
        </w:tc>
      </w:tr>
      <w:tr w:rsidR="00C22270" w:rsidRPr="00E0151B" w:rsidTr="00C2227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Višak prihoda poslovanja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6-3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621</w:t>
            </w: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435</w:t>
            </w: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</w:t>
            </w:r>
          </w:p>
        </w:tc>
      </w:tr>
      <w:tr w:rsidR="00C22270" w:rsidRPr="00E0151B" w:rsidTr="00C2227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Manjak prihoda poslovanja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3-6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</w:tr>
      <w:tr w:rsidR="00C22270" w:rsidRPr="00E0151B" w:rsidTr="00C2227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Višak prihoda poslovanja - </w:t>
            </w:r>
            <w:proofErr w:type="spellStart"/>
            <w:r w:rsidRPr="00E0151B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prenesni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30C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12.98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  <w:r w:rsidRPr="00230C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877</w:t>
            </w:r>
            <w:r w:rsidRPr="00230C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,96</w:t>
            </w:r>
          </w:p>
        </w:tc>
      </w:tr>
      <w:tr w:rsidR="00C22270" w:rsidRPr="00E0151B" w:rsidTr="00C2227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r-HR"/>
              </w:rPr>
              <w:t>Manjak prihoda poslovanja - preneseni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</w:tr>
      <w:tr w:rsidR="00C22270" w:rsidRPr="00E0151B" w:rsidTr="00C2227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r-HR"/>
              </w:rPr>
              <w:t xml:space="preserve">Višak prihoda poslovanja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607</w:t>
            </w: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313</w:t>
            </w: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09</w:t>
            </w:r>
          </w:p>
        </w:tc>
      </w:tr>
      <w:tr w:rsidR="00C22270" w:rsidRPr="00E0151B" w:rsidTr="00C2227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C22270" w:rsidRPr="00E0151B" w:rsidTr="00C22270">
        <w:trPr>
          <w:cantSplit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TRANSAKCIJE NA NEFINANCIJSKOJ IMOVINI</w:t>
            </w:r>
          </w:p>
        </w:tc>
      </w:tr>
      <w:tr w:rsidR="00C22270" w:rsidRPr="00E0151B" w:rsidTr="00C22270"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Prihodi od prodaje nefinancijske imovine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C22270" w:rsidRPr="00E0151B" w:rsidTr="00C22270"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</w:t>
            </w: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597</w:t>
            </w: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937</w:t>
            </w: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65</w:t>
            </w:r>
          </w:p>
        </w:tc>
      </w:tr>
      <w:tr w:rsidR="00C22270" w:rsidRPr="00E0151B" w:rsidTr="00C22270"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Višak prihoda od nefinancijske imovine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7-4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</w:tr>
      <w:tr w:rsidR="00C22270" w:rsidRPr="00E0151B" w:rsidTr="00C22270"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Manjak prihoda od nefinancijske imovine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4-7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F4A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16.597.937,65</w:t>
            </w:r>
          </w:p>
        </w:tc>
      </w:tr>
      <w:tr w:rsidR="00C22270" w:rsidRPr="00E0151B" w:rsidTr="00C22270"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r-HR"/>
              </w:rPr>
              <w:t>Višak prihoda od nefinancijske imovine - preneseni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</w:tr>
      <w:tr w:rsidR="00C22270" w:rsidRPr="00E0151B" w:rsidTr="00C22270"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r-HR"/>
              </w:rPr>
              <w:t>Manjak prihoda od nefinancijske imovine - preneseni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r-HR"/>
              </w:rPr>
              <w:t>0</w:t>
            </w:r>
          </w:p>
        </w:tc>
      </w:tr>
      <w:tr w:rsidR="00C22270" w:rsidRPr="00E0151B" w:rsidTr="00C22270"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r-HR"/>
              </w:rPr>
              <w:t xml:space="preserve">Manjak prihoda od nefinancijske imovine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E0151B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r-HR"/>
              </w:rPr>
            </w:pPr>
            <w:r w:rsidRPr="00AF4A4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r-HR"/>
              </w:rPr>
              <w:t>16.597.937,65</w:t>
            </w:r>
          </w:p>
        </w:tc>
      </w:tr>
      <w:tr w:rsidR="00C22270" w:rsidRPr="00E0151B" w:rsidTr="00C2227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293662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293662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C22270" w:rsidRPr="00E0151B" w:rsidTr="00C22270">
        <w:trPr>
          <w:cantSplit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TRANSAKCIJE NA FINANCIJSKOJ IMOVINI I OBVEZAMA</w:t>
            </w:r>
          </w:p>
        </w:tc>
      </w:tr>
      <w:tr w:rsidR="00C22270" w:rsidRPr="00E0151B" w:rsidTr="00C2227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Primici od financijske imovine i zaduživanja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C22270" w:rsidRPr="00E0151B" w:rsidTr="00C2227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Izdaci za financijsku imovinu i otplate zajmova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996.296,48</w:t>
            </w:r>
          </w:p>
        </w:tc>
      </w:tr>
      <w:tr w:rsidR="00C22270" w:rsidRPr="00E0151B" w:rsidTr="00C2227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Višak primitaka od financijske imovine i obveza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8-5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C22270" w:rsidRPr="00E0151B" w:rsidTr="00C2227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Manjak primitaka od financijske imovine i obveza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5-8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996.296,48</w:t>
            </w:r>
          </w:p>
        </w:tc>
      </w:tr>
      <w:tr w:rsidR="00C22270" w:rsidRPr="00E0151B" w:rsidTr="00C2227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Višak primitaka od financijske imovine - preneseni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,00</w:t>
            </w:r>
          </w:p>
        </w:tc>
      </w:tr>
      <w:tr w:rsidR="00C22270" w:rsidRPr="00E0151B" w:rsidTr="00C2227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r-HR"/>
              </w:rPr>
              <w:t>Manjak primitaka od financijske imovine - preneseni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,00</w:t>
            </w:r>
          </w:p>
        </w:tc>
      </w:tr>
      <w:tr w:rsidR="00C22270" w:rsidRPr="00E0151B" w:rsidTr="00C2227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C22270" w:rsidRPr="00E0151B" w:rsidTr="00C2227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UKUPNI PRIHODI I PRIMICI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6,7,8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37</w:t>
            </w:r>
            <w:r w:rsidRPr="00E01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383</w:t>
            </w:r>
            <w:r w:rsidRPr="00E01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151</w:t>
            </w:r>
            <w:r w:rsidRPr="00E01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36</w:t>
            </w:r>
          </w:p>
        </w:tc>
      </w:tr>
      <w:tr w:rsidR="00C22270" w:rsidRPr="00E0151B" w:rsidTr="00C2227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UKUPNI RASHODI I IZDACI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3,4,5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4</w:t>
            </w:r>
            <w:r w:rsidRPr="00E01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355</w:t>
            </w:r>
            <w:r w:rsidRPr="00E01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950</w:t>
            </w:r>
            <w:r w:rsidRPr="00E01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36</w:t>
            </w:r>
          </w:p>
        </w:tc>
      </w:tr>
      <w:tr w:rsidR="00C22270" w:rsidRPr="00E0151B" w:rsidTr="00C2227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VIŠAK PRIHODA I PRIMITAKA  (1.-2.)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</w:tr>
      <w:tr w:rsidR="00C22270" w:rsidRPr="00E0151B" w:rsidTr="00C2227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MANJAK PRIHODA I PRIMITAKA (2.-1.)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70" w:rsidRPr="00E0151B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6.972.799,00</w:t>
            </w:r>
          </w:p>
        </w:tc>
      </w:tr>
      <w:tr w:rsidR="00C22270" w:rsidRPr="00E0151B" w:rsidTr="00C2227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4521AF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4521A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E0151B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E0151B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Višak prihoda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i </w:t>
            </w:r>
            <w:r w:rsidRPr="00E0151B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rimitaka </w:t>
            </w:r>
            <w:r w:rsidRPr="00E0151B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 - </w:t>
            </w:r>
            <w:proofErr w:type="spellStart"/>
            <w:r w:rsidRPr="00E0151B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prenesni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4521AF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hr-HR"/>
              </w:rPr>
            </w:pPr>
            <w:r w:rsidRPr="004521A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hr-HR"/>
              </w:rPr>
              <w:t>12.985.877,96</w:t>
            </w:r>
          </w:p>
        </w:tc>
      </w:tr>
      <w:tr w:rsidR="00C22270" w:rsidRPr="00E0151B" w:rsidTr="00C2227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4521AF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4521A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E0151B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Manja</w:t>
            </w:r>
            <w:r w:rsidRPr="004521A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k prihoda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 i </w:t>
            </w:r>
            <w:r w:rsidRPr="004521A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 primitaka  - </w:t>
            </w:r>
            <w:proofErr w:type="spellStart"/>
            <w:r w:rsidRPr="004521AF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prenesni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4521AF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hr-HR"/>
              </w:rPr>
            </w:pPr>
            <w:r w:rsidRPr="004521A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hr-HR"/>
              </w:rPr>
              <w:t>0,00</w:t>
            </w:r>
          </w:p>
        </w:tc>
      </w:tr>
      <w:tr w:rsidR="00C22270" w:rsidRPr="00E0151B" w:rsidTr="00C2227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REZULTAT POSLOVANJA - </w:t>
            </w:r>
            <w:r w:rsidRPr="004521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(3.+5.) –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4.+</w:t>
            </w:r>
            <w:r w:rsidRPr="004521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6.)</w:t>
            </w:r>
          </w:p>
          <w:p w:rsidR="00C22270" w:rsidRPr="004521AF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     - </w:t>
            </w:r>
            <w:r w:rsidRPr="004521AF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VIŠAK  PRIHODA I PRIMITAKA      </w:t>
            </w:r>
          </w:p>
          <w:p w:rsidR="00C22270" w:rsidRPr="004521AF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4521AF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     RASPOLOŽIV U SLJEDEĆEM RAZDOBLJU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E0151B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70" w:rsidRPr="00E0151B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6.013.078,96</w:t>
            </w:r>
          </w:p>
        </w:tc>
      </w:tr>
    </w:tbl>
    <w:p w:rsidR="00C22270" w:rsidRPr="00A7634F" w:rsidRDefault="00C22270" w:rsidP="00C22270">
      <w:pPr>
        <w:suppressAutoHyphens w:val="0"/>
        <w:spacing w:after="0" w:line="240" w:lineRule="auto"/>
        <w:ind w:left="709"/>
        <w:jc w:val="both"/>
        <w:textAlignment w:val="auto"/>
        <w:rPr>
          <w:rFonts w:ascii="Times New Roman" w:eastAsia="Times New Roman" w:hAnsi="Times New Roman"/>
          <w:color w:val="FF0000"/>
          <w:sz w:val="24"/>
          <w:szCs w:val="20"/>
        </w:rPr>
      </w:pPr>
    </w:p>
    <w:p w:rsidR="00C22270" w:rsidRPr="00770C22" w:rsidRDefault="00C22270" w:rsidP="00C22270">
      <w:pPr>
        <w:suppressAutoHyphens w:val="0"/>
        <w:spacing w:after="120" w:line="240" w:lineRule="auto"/>
        <w:jc w:val="both"/>
        <w:textAlignment w:val="auto"/>
        <w:rPr>
          <w:rFonts w:ascii="Times New Roman" w:eastAsia="Times New Roman" w:hAnsi="Times New Roman"/>
          <w:sz w:val="24"/>
          <w:szCs w:val="20"/>
        </w:rPr>
      </w:pPr>
      <w:r w:rsidRPr="00D453CA">
        <w:rPr>
          <w:rFonts w:ascii="Times New Roman" w:eastAsia="Times New Roman" w:hAnsi="Times New Roman"/>
          <w:sz w:val="24"/>
          <w:szCs w:val="20"/>
        </w:rPr>
        <w:t xml:space="preserve">Tablica </w:t>
      </w:r>
      <w:r>
        <w:rPr>
          <w:rFonts w:ascii="Times New Roman" w:eastAsia="Times New Roman" w:hAnsi="Times New Roman"/>
          <w:sz w:val="24"/>
          <w:szCs w:val="20"/>
        </w:rPr>
        <w:t>4</w:t>
      </w:r>
      <w:r w:rsidRPr="00D453CA">
        <w:rPr>
          <w:rFonts w:ascii="Times New Roman" w:eastAsia="Times New Roman" w:hAnsi="Times New Roman"/>
          <w:sz w:val="24"/>
          <w:szCs w:val="20"/>
        </w:rPr>
        <w:t xml:space="preserve">: </w:t>
      </w:r>
      <w:r w:rsidRPr="00770C22">
        <w:rPr>
          <w:rFonts w:ascii="Times New Roman" w:eastAsia="Times New Roman" w:hAnsi="Times New Roman"/>
          <w:sz w:val="24"/>
          <w:szCs w:val="20"/>
        </w:rPr>
        <w:t>Pregled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770C22">
        <w:rPr>
          <w:rFonts w:ascii="Times New Roman" w:eastAsia="Times New Roman" w:hAnsi="Times New Roman"/>
          <w:sz w:val="24"/>
          <w:szCs w:val="20"/>
        </w:rPr>
        <w:t>utrošenog viška prihoda poslovanja (prenesenog) na rashode u tekućoj godini</w:t>
      </w: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2155"/>
        <w:gridCol w:w="2155"/>
      </w:tblGrid>
      <w:tr w:rsidR="00C22270" w:rsidRPr="00E246BF" w:rsidTr="00C22270">
        <w:tc>
          <w:tcPr>
            <w:tcW w:w="1101" w:type="dxa"/>
            <w:vAlign w:val="center"/>
          </w:tcPr>
          <w:p w:rsidR="00C22270" w:rsidRPr="00E246BF" w:rsidRDefault="00C22270" w:rsidP="00C22270">
            <w:pPr>
              <w:jc w:val="center"/>
              <w:rPr>
                <w:rFonts w:ascii="Times New Roman" w:hAnsi="Times New Roman"/>
              </w:rPr>
            </w:pPr>
            <w:r w:rsidRPr="00E246BF">
              <w:rPr>
                <w:rFonts w:ascii="Times New Roman" w:hAnsi="Times New Roman"/>
              </w:rPr>
              <w:t>KONTO</w:t>
            </w:r>
          </w:p>
        </w:tc>
        <w:tc>
          <w:tcPr>
            <w:tcW w:w="3969" w:type="dxa"/>
            <w:vAlign w:val="center"/>
          </w:tcPr>
          <w:p w:rsidR="00C22270" w:rsidRPr="00E246BF" w:rsidRDefault="00C22270" w:rsidP="00C22270">
            <w:pPr>
              <w:jc w:val="center"/>
              <w:rPr>
                <w:rFonts w:ascii="Times New Roman" w:hAnsi="Times New Roman"/>
              </w:rPr>
            </w:pPr>
            <w:r w:rsidRPr="00E246BF">
              <w:rPr>
                <w:rFonts w:ascii="Times New Roman" w:hAnsi="Times New Roman"/>
              </w:rPr>
              <w:t>PROJEKT</w:t>
            </w:r>
          </w:p>
        </w:tc>
        <w:tc>
          <w:tcPr>
            <w:tcW w:w="2155" w:type="dxa"/>
            <w:vAlign w:val="center"/>
          </w:tcPr>
          <w:p w:rsidR="00C22270" w:rsidRPr="00E246BF" w:rsidRDefault="00C22270" w:rsidP="00C22270">
            <w:pPr>
              <w:jc w:val="center"/>
              <w:rPr>
                <w:rFonts w:ascii="Times New Roman" w:hAnsi="Times New Roman"/>
              </w:rPr>
            </w:pPr>
            <w:r w:rsidRPr="00E246BF">
              <w:rPr>
                <w:rFonts w:ascii="Times New Roman" w:hAnsi="Times New Roman"/>
              </w:rPr>
              <w:t>PLANIRANO -</w:t>
            </w:r>
          </w:p>
          <w:p w:rsidR="00C22270" w:rsidRPr="00E246BF" w:rsidRDefault="00C22270" w:rsidP="00C22270">
            <w:pPr>
              <w:jc w:val="center"/>
              <w:rPr>
                <w:rFonts w:ascii="Times New Roman" w:hAnsi="Times New Roman"/>
              </w:rPr>
            </w:pPr>
            <w:r w:rsidRPr="00E246BF">
              <w:rPr>
                <w:rFonts w:ascii="Times New Roman" w:hAnsi="Times New Roman"/>
              </w:rPr>
              <w:t>UTROŠAK VIŠKA PRIHODA POSLOVANJA</w:t>
            </w:r>
          </w:p>
        </w:tc>
        <w:tc>
          <w:tcPr>
            <w:tcW w:w="2155" w:type="dxa"/>
            <w:vAlign w:val="center"/>
          </w:tcPr>
          <w:p w:rsidR="00C22270" w:rsidRPr="00E246BF" w:rsidRDefault="00C22270" w:rsidP="00C22270">
            <w:pPr>
              <w:jc w:val="center"/>
              <w:rPr>
                <w:rFonts w:ascii="Times New Roman" w:hAnsi="Times New Roman"/>
              </w:rPr>
            </w:pPr>
            <w:r w:rsidRPr="00E246BF">
              <w:rPr>
                <w:rFonts w:ascii="Times New Roman" w:hAnsi="Times New Roman"/>
              </w:rPr>
              <w:t>OSTVARENO -</w:t>
            </w:r>
          </w:p>
          <w:p w:rsidR="00C22270" w:rsidRPr="00E246BF" w:rsidRDefault="00C22270" w:rsidP="00C22270">
            <w:pPr>
              <w:jc w:val="center"/>
              <w:rPr>
                <w:rFonts w:ascii="Times New Roman" w:hAnsi="Times New Roman"/>
              </w:rPr>
            </w:pPr>
            <w:r w:rsidRPr="00E246BF">
              <w:rPr>
                <w:rFonts w:ascii="Times New Roman" w:hAnsi="Times New Roman"/>
              </w:rPr>
              <w:t>UTROŠAK VIŠKA PRIHODA POSLOVANJA</w:t>
            </w:r>
          </w:p>
        </w:tc>
      </w:tr>
      <w:tr w:rsidR="00C22270" w:rsidRPr="00E246BF" w:rsidTr="00C22270">
        <w:tc>
          <w:tcPr>
            <w:tcW w:w="1101" w:type="dxa"/>
            <w:vAlign w:val="center"/>
          </w:tcPr>
          <w:p w:rsidR="00C22270" w:rsidRPr="00E246BF" w:rsidRDefault="00C22270" w:rsidP="00C22270">
            <w:pPr>
              <w:jc w:val="center"/>
              <w:rPr>
                <w:rFonts w:ascii="Times New Roman" w:hAnsi="Times New Roman"/>
              </w:rPr>
            </w:pPr>
            <w:r w:rsidRPr="00E246BF">
              <w:rPr>
                <w:rFonts w:ascii="Times New Roman" w:hAnsi="Times New Roman"/>
              </w:rPr>
              <w:t>42</w:t>
            </w:r>
          </w:p>
        </w:tc>
        <w:tc>
          <w:tcPr>
            <w:tcW w:w="3969" w:type="dxa"/>
            <w:vAlign w:val="center"/>
          </w:tcPr>
          <w:p w:rsidR="00C22270" w:rsidRPr="00E246BF" w:rsidRDefault="00C22270" w:rsidP="00C22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ŽC 4223 OTOK-BOŠNJACI</w:t>
            </w:r>
          </w:p>
        </w:tc>
        <w:tc>
          <w:tcPr>
            <w:tcW w:w="2155" w:type="dxa"/>
            <w:vAlign w:val="center"/>
          </w:tcPr>
          <w:p w:rsidR="00C22270" w:rsidRPr="00E246BF" w:rsidRDefault="00C22270" w:rsidP="00C2227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2.727.422,00</w:t>
            </w:r>
          </w:p>
        </w:tc>
        <w:tc>
          <w:tcPr>
            <w:tcW w:w="2155" w:type="dxa"/>
            <w:vAlign w:val="center"/>
          </w:tcPr>
          <w:p w:rsidR="00C22270" w:rsidRPr="00E246BF" w:rsidRDefault="00C22270" w:rsidP="00C2227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1.757.034,20</w:t>
            </w:r>
          </w:p>
        </w:tc>
      </w:tr>
      <w:tr w:rsidR="00C22270" w:rsidRPr="00E246BF" w:rsidTr="00C22270">
        <w:tc>
          <w:tcPr>
            <w:tcW w:w="1101" w:type="dxa"/>
            <w:vMerge w:val="restart"/>
            <w:vAlign w:val="center"/>
          </w:tcPr>
          <w:p w:rsidR="00C22270" w:rsidRPr="00E246BF" w:rsidRDefault="00C22270" w:rsidP="00C22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969" w:type="dxa"/>
            <w:vAlign w:val="center"/>
          </w:tcPr>
          <w:p w:rsidR="00C22270" w:rsidRPr="00E246BF" w:rsidRDefault="00C22270" w:rsidP="00C22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ŽC 4136 CERIĆ</w:t>
            </w:r>
          </w:p>
        </w:tc>
        <w:tc>
          <w:tcPr>
            <w:tcW w:w="2155" w:type="dxa"/>
            <w:vAlign w:val="center"/>
          </w:tcPr>
          <w:p w:rsidR="00C22270" w:rsidRPr="00E246BF" w:rsidRDefault="00C22270" w:rsidP="00C2227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228.265,00</w:t>
            </w:r>
          </w:p>
        </w:tc>
        <w:tc>
          <w:tcPr>
            <w:tcW w:w="2155" w:type="dxa"/>
            <w:vAlign w:val="center"/>
          </w:tcPr>
          <w:p w:rsidR="00C22270" w:rsidRPr="00E246BF" w:rsidRDefault="00C22270" w:rsidP="00C2227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C22270" w:rsidRPr="00E246BF" w:rsidTr="00C22270">
        <w:tc>
          <w:tcPr>
            <w:tcW w:w="1101" w:type="dxa"/>
            <w:vMerge/>
            <w:vAlign w:val="center"/>
          </w:tcPr>
          <w:p w:rsidR="00C22270" w:rsidRPr="00E246BF" w:rsidRDefault="00C22270" w:rsidP="00C222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C22270" w:rsidRPr="00E246BF" w:rsidRDefault="00C22270" w:rsidP="00C22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ŽC 4198 ŠARENGRAD</w:t>
            </w:r>
          </w:p>
        </w:tc>
        <w:tc>
          <w:tcPr>
            <w:tcW w:w="2155" w:type="dxa"/>
            <w:vAlign w:val="center"/>
          </w:tcPr>
          <w:p w:rsidR="00C22270" w:rsidRPr="00E246BF" w:rsidRDefault="00C22270" w:rsidP="00C2227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4.898.087,00</w:t>
            </w:r>
          </w:p>
        </w:tc>
        <w:tc>
          <w:tcPr>
            <w:tcW w:w="2155" w:type="dxa"/>
            <w:vAlign w:val="center"/>
          </w:tcPr>
          <w:p w:rsidR="00C22270" w:rsidRPr="00E246BF" w:rsidRDefault="00C22270" w:rsidP="00C2227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4.910.973,29</w:t>
            </w:r>
          </w:p>
        </w:tc>
      </w:tr>
      <w:tr w:rsidR="00C22270" w:rsidRPr="00E246BF" w:rsidTr="00C22270">
        <w:tc>
          <w:tcPr>
            <w:tcW w:w="1101" w:type="dxa"/>
            <w:vMerge/>
            <w:vAlign w:val="center"/>
          </w:tcPr>
          <w:p w:rsidR="00C22270" w:rsidRPr="00E246BF" w:rsidRDefault="00C22270" w:rsidP="00C222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C22270" w:rsidRPr="00E246BF" w:rsidRDefault="00C22270" w:rsidP="00C22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ŽC 4194 VIDOR</w:t>
            </w:r>
          </w:p>
        </w:tc>
        <w:tc>
          <w:tcPr>
            <w:tcW w:w="2155" w:type="dxa"/>
            <w:vAlign w:val="center"/>
          </w:tcPr>
          <w:p w:rsidR="00C22270" w:rsidRPr="00E246BF" w:rsidRDefault="00C22270" w:rsidP="00C2227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1.814.254,69</w:t>
            </w:r>
          </w:p>
        </w:tc>
        <w:tc>
          <w:tcPr>
            <w:tcW w:w="2155" w:type="dxa"/>
            <w:vAlign w:val="center"/>
          </w:tcPr>
          <w:p w:rsidR="00C22270" w:rsidRPr="00E246BF" w:rsidRDefault="00C22270" w:rsidP="00C22270">
            <w:pPr>
              <w:jc w:val="right"/>
              <w:rPr>
                <w:rFonts w:ascii="Times New Roman" w:hAnsi="Times New Roman"/>
              </w:rPr>
            </w:pPr>
            <w:r w:rsidRPr="003C5823">
              <w:rPr>
                <w:rFonts w:ascii="Times New Roman" w:hAnsi="Times New Roman"/>
              </w:rPr>
              <w:t>3.000.021,20</w:t>
            </w:r>
          </w:p>
        </w:tc>
      </w:tr>
      <w:tr w:rsidR="00C22270" w:rsidRPr="00E246BF" w:rsidTr="00C22270">
        <w:tc>
          <w:tcPr>
            <w:tcW w:w="1101" w:type="dxa"/>
            <w:vMerge w:val="restart"/>
            <w:vAlign w:val="center"/>
          </w:tcPr>
          <w:p w:rsidR="00C22270" w:rsidRPr="00E246BF" w:rsidRDefault="00C22270" w:rsidP="00C22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vAlign w:val="center"/>
          </w:tcPr>
          <w:p w:rsidR="00C22270" w:rsidRPr="00E246BF" w:rsidRDefault="00C22270" w:rsidP="00C22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POMOĆI OPĆINAMA</w:t>
            </w:r>
          </w:p>
        </w:tc>
        <w:tc>
          <w:tcPr>
            <w:tcW w:w="2155" w:type="dxa"/>
            <w:vAlign w:val="center"/>
          </w:tcPr>
          <w:p w:rsidR="00C22270" w:rsidRPr="00E246BF" w:rsidRDefault="00C22270" w:rsidP="00C2227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481.983,00</w:t>
            </w:r>
          </w:p>
        </w:tc>
        <w:tc>
          <w:tcPr>
            <w:tcW w:w="2155" w:type="dxa"/>
            <w:vAlign w:val="center"/>
          </w:tcPr>
          <w:p w:rsidR="00C22270" w:rsidRPr="00E246BF" w:rsidRDefault="00C22270" w:rsidP="00C2227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481.983,00</w:t>
            </w:r>
          </w:p>
        </w:tc>
      </w:tr>
      <w:tr w:rsidR="00C22270" w:rsidRPr="00E246BF" w:rsidTr="00C22270">
        <w:tc>
          <w:tcPr>
            <w:tcW w:w="1101" w:type="dxa"/>
            <w:vMerge/>
            <w:vAlign w:val="center"/>
          </w:tcPr>
          <w:p w:rsidR="00C22270" w:rsidRPr="00E246BF" w:rsidRDefault="00C22270" w:rsidP="00C222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C22270" w:rsidRPr="00E246BF" w:rsidRDefault="00C22270" w:rsidP="00C22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RASHODI BUDUĆIH RAZDOBLJA IZ 2020.G. </w:t>
            </w:r>
            <w:r>
              <w:rPr>
                <w:rFonts w:ascii="Times New Roman" w:hAnsi="Times New Roman"/>
                <w:sz w:val="20"/>
                <w:szCs w:val="20"/>
              </w:rPr>
              <w:t>(GRAD VK /V</w:t>
            </w:r>
            <w:r w:rsidRPr="00530ACB">
              <w:rPr>
                <w:rFonts w:ascii="Times New Roman" w:hAnsi="Times New Roman"/>
                <w:sz w:val="20"/>
                <w:szCs w:val="20"/>
              </w:rPr>
              <w:t>U/</w:t>
            </w:r>
            <w:proofErr w:type="spellStart"/>
            <w:r w:rsidRPr="00530ACB">
              <w:rPr>
                <w:rFonts w:ascii="Times New Roman" w:hAnsi="Times New Roman"/>
                <w:sz w:val="20"/>
                <w:szCs w:val="20"/>
              </w:rPr>
              <w:t>RED.ODR</w:t>
            </w:r>
            <w:proofErr w:type="spellEnd"/>
            <w:r w:rsidRPr="00530ACB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155" w:type="dxa"/>
            <w:vAlign w:val="center"/>
          </w:tcPr>
          <w:p w:rsidR="00C22270" w:rsidRPr="00E246BF" w:rsidRDefault="00C22270" w:rsidP="00C2227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1.322.137,03</w:t>
            </w:r>
          </w:p>
        </w:tc>
        <w:tc>
          <w:tcPr>
            <w:tcW w:w="2155" w:type="dxa"/>
            <w:vAlign w:val="center"/>
          </w:tcPr>
          <w:p w:rsidR="00C22270" w:rsidRPr="00E246BF" w:rsidRDefault="00C22270" w:rsidP="00C2227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1.322.137,03</w:t>
            </w:r>
          </w:p>
        </w:tc>
      </w:tr>
      <w:tr w:rsidR="00C22270" w:rsidRPr="00E246BF" w:rsidTr="00C22270">
        <w:tc>
          <w:tcPr>
            <w:tcW w:w="5070" w:type="dxa"/>
            <w:gridSpan w:val="2"/>
            <w:vAlign w:val="center"/>
          </w:tcPr>
          <w:p w:rsidR="00C22270" w:rsidRPr="0000210F" w:rsidRDefault="00C22270" w:rsidP="00C22270">
            <w:pPr>
              <w:jc w:val="right"/>
              <w:rPr>
                <w:rFonts w:ascii="Times New Roman" w:hAnsi="Times New Roman"/>
                <w:b/>
              </w:rPr>
            </w:pPr>
            <w:r w:rsidRPr="0000210F">
              <w:rPr>
                <w:rFonts w:ascii="Times New Roman" w:hAnsi="Times New Roman"/>
                <w:b/>
              </w:rPr>
              <w:t>SVEUKUPNO</w:t>
            </w:r>
          </w:p>
        </w:tc>
        <w:tc>
          <w:tcPr>
            <w:tcW w:w="2155" w:type="dxa"/>
            <w:vAlign w:val="center"/>
          </w:tcPr>
          <w:p w:rsidR="00C22270" w:rsidRPr="0000210F" w:rsidRDefault="00C22270" w:rsidP="00C22270">
            <w:pPr>
              <w:jc w:val="right"/>
              <w:rPr>
                <w:rFonts w:ascii="Times New Roman" w:hAnsi="Times New Roman"/>
                <w:b/>
              </w:rPr>
            </w:pPr>
            <w:r w:rsidRPr="0000210F">
              <w:rPr>
                <w:rFonts w:ascii="Times New Roman" w:hAnsi="Times New Roman"/>
                <w:b/>
              </w:rPr>
              <w:t>11.472.148,72</w:t>
            </w:r>
          </w:p>
        </w:tc>
        <w:tc>
          <w:tcPr>
            <w:tcW w:w="2155" w:type="dxa"/>
            <w:vAlign w:val="center"/>
          </w:tcPr>
          <w:p w:rsidR="00C22270" w:rsidRPr="0000210F" w:rsidRDefault="00C22270" w:rsidP="00C2227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11.472.148,72</w:t>
            </w:r>
          </w:p>
        </w:tc>
      </w:tr>
    </w:tbl>
    <w:p w:rsidR="00C22270" w:rsidRDefault="00C22270" w:rsidP="00C22270">
      <w:pPr>
        <w:spacing w:after="0"/>
      </w:pPr>
    </w:p>
    <w:p w:rsidR="00C22270" w:rsidRPr="00A3274E" w:rsidRDefault="00C22270" w:rsidP="00C22270">
      <w:pPr>
        <w:suppressAutoHyphens w:val="0"/>
        <w:spacing w:after="120" w:line="240" w:lineRule="auto"/>
        <w:jc w:val="both"/>
        <w:textAlignment w:val="auto"/>
        <w:rPr>
          <w:rFonts w:ascii="Times New Roman" w:eastAsia="Times New Roman" w:hAnsi="Times New Roman"/>
          <w:sz w:val="24"/>
          <w:szCs w:val="20"/>
        </w:rPr>
      </w:pPr>
      <w:r w:rsidRPr="00D453CA">
        <w:rPr>
          <w:rFonts w:ascii="Times New Roman" w:eastAsia="Times New Roman" w:hAnsi="Times New Roman"/>
          <w:sz w:val="24"/>
          <w:szCs w:val="20"/>
        </w:rPr>
        <w:t xml:space="preserve">Tablica </w:t>
      </w:r>
      <w:r>
        <w:rPr>
          <w:rFonts w:ascii="Times New Roman" w:eastAsia="Times New Roman" w:hAnsi="Times New Roman"/>
          <w:sz w:val="24"/>
          <w:szCs w:val="20"/>
        </w:rPr>
        <w:t>5</w:t>
      </w:r>
      <w:r w:rsidRPr="00D453CA">
        <w:rPr>
          <w:rFonts w:ascii="Times New Roman" w:eastAsia="Times New Roman" w:hAnsi="Times New Roman"/>
          <w:sz w:val="24"/>
          <w:szCs w:val="20"/>
        </w:rPr>
        <w:t xml:space="preserve">: </w:t>
      </w:r>
      <w:r w:rsidRPr="00A3274E">
        <w:rPr>
          <w:rFonts w:ascii="Times New Roman" w:eastAsia="Times New Roman" w:hAnsi="Times New Roman"/>
          <w:sz w:val="24"/>
          <w:szCs w:val="20"/>
        </w:rPr>
        <w:t>Raspodjela ostvarenog viška poslovanja u 2021.g.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A3274E">
        <w:rPr>
          <w:rFonts w:ascii="Times New Roman" w:eastAsia="Times New Roman" w:hAnsi="Times New Roman"/>
          <w:sz w:val="24"/>
          <w:szCs w:val="20"/>
        </w:rPr>
        <w:t>na rashode u 2022. godini</w:t>
      </w: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2155"/>
        <w:gridCol w:w="2155"/>
      </w:tblGrid>
      <w:tr w:rsidR="00C22270" w:rsidRPr="00E246BF" w:rsidTr="00C22270">
        <w:tc>
          <w:tcPr>
            <w:tcW w:w="1101" w:type="dxa"/>
            <w:vAlign w:val="center"/>
          </w:tcPr>
          <w:p w:rsidR="00C22270" w:rsidRPr="00E246BF" w:rsidRDefault="00C22270" w:rsidP="00C22270">
            <w:pPr>
              <w:jc w:val="center"/>
              <w:rPr>
                <w:rFonts w:ascii="Times New Roman" w:hAnsi="Times New Roman"/>
              </w:rPr>
            </w:pPr>
            <w:r w:rsidRPr="00E246BF">
              <w:rPr>
                <w:rFonts w:ascii="Times New Roman" w:hAnsi="Times New Roman"/>
              </w:rPr>
              <w:t>KONTO</w:t>
            </w:r>
          </w:p>
        </w:tc>
        <w:tc>
          <w:tcPr>
            <w:tcW w:w="3969" w:type="dxa"/>
            <w:vAlign w:val="center"/>
          </w:tcPr>
          <w:p w:rsidR="00C22270" w:rsidRPr="00E246BF" w:rsidRDefault="00C22270" w:rsidP="00C22270">
            <w:pPr>
              <w:jc w:val="center"/>
              <w:rPr>
                <w:rFonts w:ascii="Times New Roman" w:hAnsi="Times New Roman"/>
              </w:rPr>
            </w:pPr>
            <w:r w:rsidRPr="00E246BF">
              <w:rPr>
                <w:rFonts w:ascii="Times New Roman" w:hAnsi="Times New Roman"/>
              </w:rPr>
              <w:t>PROJEKT</w:t>
            </w:r>
          </w:p>
        </w:tc>
        <w:tc>
          <w:tcPr>
            <w:tcW w:w="2155" w:type="dxa"/>
            <w:vAlign w:val="center"/>
          </w:tcPr>
          <w:p w:rsidR="00C22270" w:rsidRPr="00E246BF" w:rsidRDefault="00C22270" w:rsidP="00C22270">
            <w:pPr>
              <w:jc w:val="center"/>
              <w:rPr>
                <w:rFonts w:ascii="Times New Roman" w:hAnsi="Times New Roman"/>
              </w:rPr>
            </w:pPr>
            <w:r w:rsidRPr="00E246BF">
              <w:rPr>
                <w:rFonts w:ascii="Times New Roman" w:hAnsi="Times New Roman"/>
              </w:rPr>
              <w:t>PLANIRANO -</w:t>
            </w:r>
          </w:p>
          <w:p w:rsidR="00C22270" w:rsidRPr="00E246BF" w:rsidRDefault="00C22270" w:rsidP="00C22270">
            <w:pPr>
              <w:jc w:val="center"/>
              <w:rPr>
                <w:rFonts w:ascii="Times New Roman" w:hAnsi="Times New Roman"/>
              </w:rPr>
            </w:pPr>
            <w:r w:rsidRPr="00E246BF">
              <w:rPr>
                <w:rFonts w:ascii="Times New Roman" w:hAnsi="Times New Roman"/>
              </w:rPr>
              <w:t>UTROŠAK VIŠKA PRIHODA POSLOVANJA</w:t>
            </w:r>
          </w:p>
        </w:tc>
        <w:tc>
          <w:tcPr>
            <w:tcW w:w="2155" w:type="dxa"/>
            <w:vAlign w:val="center"/>
          </w:tcPr>
          <w:p w:rsidR="00C22270" w:rsidRPr="00E246BF" w:rsidRDefault="00C22270" w:rsidP="00C22270">
            <w:pPr>
              <w:jc w:val="center"/>
              <w:rPr>
                <w:rFonts w:ascii="Times New Roman" w:hAnsi="Times New Roman"/>
              </w:rPr>
            </w:pPr>
            <w:r w:rsidRPr="00E246BF">
              <w:rPr>
                <w:rFonts w:ascii="Times New Roman" w:hAnsi="Times New Roman"/>
              </w:rPr>
              <w:t>OSTVARENO -</w:t>
            </w:r>
          </w:p>
          <w:p w:rsidR="00C22270" w:rsidRPr="00E246BF" w:rsidRDefault="00C22270" w:rsidP="00C22270">
            <w:pPr>
              <w:jc w:val="center"/>
              <w:rPr>
                <w:rFonts w:ascii="Times New Roman" w:hAnsi="Times New Roman"/>
              </w:rPr>
            </w:pPr>
            <w:r w:rsidRPr="00E246BF">
              <w:rPr>
                <w:rFonts w:ascii="Times New Roman" w:hAnsi="Times New Roman"/>
              </w:rPr>
              <w:t>UTROŠAK VIŠKA PRIHODA POSLOVANJA</w:t>
            </w:r>
          </w:p>
        </w:tc>
      </w:tr>
      <w:tr w:rsidR="00C22270" w:rsidRPr="00E246BF" w:rsidTr="00C22270">
        <w:tc>
          <w:tcPr>
            <w:tcW w:w="1101" w:type="dxa"/>
            <w:vMerge w:val="restart"/>
            <w:vAlign w:val="center"/>
          </w:tcPr>
          <w:p w:rsidR="00C22270" w:rsidRPr="00E246BF" w:rsidRDefault="00C22270" w:rsidP="00C22270">
            <w:pPr>
              <w:jc w:val="center"/>
              <w:rPr>
                <w:rFonts w:ascii="Times New Roman" w:hAnsi="Times New Roman"/>
              </w:rPr>
            </w:pPr>
            <w:r w:rsidRPr="00E246BF">
              <w:rPr>
                <w:rFonts w:ascii="Times New Roman" w:hAnsi="Times New Roman"/>
              </w:rPr>
              <w:t>42</w:t>
            </w:r>
          </w:p>
        </w:tc>
        <w:tc>
          <w:tcPr>
            <w:tcW w:w="3969" w:type="dxa"/>
            <w:vAlign w:val="center"/>
          </w:tcPr>
          <w:p w:rsidR="00C22270" w:rsidRPr="00E246BF" w:rsidRDefault="00C22270" w:rsidP="00C22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ŽC4223 OTOK - BOŠNJACI</w:t>
            </w:r>
          </w:p>
        </w:tc>
        <w:tc>
          <w:tcPr>
            <w:tcW w:w="2155" w:type="dxa"/>
            <w:vAlign w:val="center"/>
          </w:tcPr>
          <w:p w:rsidR="00C22270" w:rsidRPr="00E246BF" w:rsidRDefault="00C22270" w:rsidP="00C2227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4.000.000,00</w:t>
            </w:r>
          </w:p>
        </w:tc>
        <w:tc>
          <w:tcPr>
            <w:tcW w:w="2155" w:type="dxa"/>
            <w:vAlign w:val="center"/>
          </w:tcPr>
          <w:p w:rsidR="00C22270" w:rsidRPr="00E246BF" w:rsidRDefault="00C22270" w:rsidP="00C2227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C22270" w:rsidRPr="00E246BF" w:rsidTr="00C22270">
        <w:tc>
          <w:tcPr>
            <w:tcW w:w="1101" w:type="dxa"/>
            <w:vMerge/>
            <w:vAlign w:val="center"/>
          </w:tcPr>
          <w:p w:rsidR="00C22270" w:rsidRPr="00E246BF" w:rsidRDefault="00C22270" w:rsidP="00C222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C22270" w:rsidRDefault="00C22270" w:rsidP="00C22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ŽC4167 MOST BIĐ ŠIŠKOVCI –</w:t>
            </w:r>
            <w:r w:rsidRPr="00530ACB">
              <w:rPr>
                <w:rFonts w:ascii="Times New Roman" w:hAnsi="Times New Roman"/>
              </w:rPr>
              <w:t>PROJ.</w:t>
            </w:r>
          </w:p>
        </w:tc>
        <w:tc>
          <w:tcPr>
            <w:tcW w:w="2155" w:type="dxa"/>
            <w:vAlign w:val="center"/>
          </w:tcPr>
          <w:p w:rsidR="00C22270" w:rsidRDefault="00C22270" w:rsidP="00C2227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249.625,00</w:t>
            </w:r>
          </w:p>
        </w:tc>
        <w:tc>
          <w:tcPr>
            <w:tcW w:w="2155" w:type="dxa"/>
            <w:vAlign w:val="center"/>
          </w:tcPr>
          <w:p w:rsidR="00C22270" w:rsidRDefault="00C22270" w:rsidP="00C2227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C22270" w:rsidRPr="00E246BF" w:rsidTr="00C22270">
        <w:tc>
          <w:tcPr>
            <w:tcW w:w="1101" w:type="dxa"/>
            <w:vMerge/>
            <w:vAlign w:val="center"/>
          </w:tcPr>
          <w:p w:rsidR="00C22270" w:rsidRPr="00E246BF" w:rsidRDefault="00C22270" w:rsidP="00C222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C22270" w:rsidRDefault="00C22270" w:rsidP="00C22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LC46032 </w:t>
            </w:r>
            <w:proofErr w:type="spellStart"/>
            <w:r>
              <w:rPr>
                <w:rFonts w:ascii="Times New Roman" w:hAnsi="Times New Roman"/>
              </w:rPr>
              <w:t>ID.RJ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GEOD.PODL</w:t>
            </w:r>
            <w:proofErr w:type="spellEnd"/>
            <w:r>
              <w:rPr>
                <w:rFonts w:ascii="Times New Roman" w:hAnsi="Times New Roman"/>
              </w:rPr>
              <w:t>., ID./</w:t>
            </w:r>
            <w:proofErr w:type="spellStart"/>
            <w:r>
              <w:rPr>
                <w:rFonts w:ascii="Times New Roman" w:hAnsi="Times New Roman"/>
              </w:rPr>
              <w:t>GL.PROJEKT</w:t>
            </w:r>
            <w:proofErr w:type="spellEnd"/>
          </w:p>
        </w:tc>
        <w:tc>
          <w:tcPr>
            <w:tcW w:w="2155" w:type="dxa"/>
            <w:vAlign w:val="center"/>
          </w:tcPr>
          <w:p w:rsidR="00C22270" w:rsidRDefault="00C22270" w:rsidP="00C2227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70.650,00</w:t>
            </w:r>
          </w:p>
        </w:tc>
        <w:tc>
          <w:tcPr>
            <w:tcW w:w="2155" w:type="dxa"/>
            <w:vAlign w:val="center"/>
          </w:tcPr>
          <w:p w:rsidR="00C22270" w:rsidRDefault="00C22270" w:rsidP="00C2227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C22270" w:rsidRPr="00E246BF" w:rsidTr="00C22270">
        <w:tc>
          <w:tcPr>
            <w:tcW w:w="1101" w:type="dxa"/>
            <w:vMerge w:val="restart"/>
            <w:vAlign w:val="center"/>
          </w:tcPr>
          <w:p w:rsidR="00C22270" w:rsidRPr="00E246BF" w:rsidRDefault="00C22270" w:rsidP="00C22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969" w:type="dxa"/>
            <w:vAlign w:val="center"/>
          </w:tcPr>
          <w:p w:rsidR="00C22270" w:rsidRPr="00E246BF" w:rsidRDefault="00C22270" w:rsidP="00C22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ŽC 4136 CERIĆ</w:t>
            </w:r>
          </w:p>
        </w:tc>
        <w:tc>
          <w:tcPr>
            <w:tcW w:w="2155" w:type="dxa"/>
            <w:vAlign w:val="center"/>
          </w:tcPr>
          <w:p w:rsidR="00C22270" w:rsidRPr="00E246BF" w:rsidRDefault="00C22270" w:rsidP="00C2227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228.265,00</w:t>
            </w:r>
          </w:p>
        </w:tc>
        <w:tc>
          <w:tcPr>
            <w:tcW w:w="2155" w:type="dxa"/>
            <w:vAlign w:val="center"/>
          </w:tcPr>
          <w:p w:rsidR="00C22270" w:rsidRPr="00E246BF" w:rsidRDefault="00C22270" w:rsidP="00C2227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C22270" w:rsidRPr="00E246BF" w:rsidTr="00C22270">
        <w:tc>
          <w:tcPr>
            <w:tcW w:w="1101" w:type="dxa"/>
            <w:vMerge/>
            <w:vAlign w:val="center"/>
          </w:tcPr>
          <w:p w:rsidR="00C22270" w:rsidRPr="00E246BF" w:rsidRDefault="00C22270" w:rsidP="00C222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C22270" w:rsidRPr="00E246BF" w:rsidRDefault="00C22270" w:rsidP="00C22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ŽC4137 </w:t>
            </w:r>
            <w:proofErr w:type="spellStart"/>
            <w:r>
              <w:rPr>
                <w:rFonts w:ascii="Times New Roman" w:hAnsi="Times New Roman"/>
              </w:rPr>
              <w:t>REK.RASKRIŽJA</w:t>
            </w:r>
            <w:proofErr w:type="spellEnd"/>
            <w:r>
              <w:rPr>
                <w:rFonts w:ascii="Times New Roman" w:hAnsi="Times New Roman"/>
              </w:rPr>
              <w:t xml:space="preserve"> U BOGDANOVCIMA U KRUŽNI TOK</w:t>
            </w:r>
          </w:p>
        </w:tc>
        <w:tc>
          <w:tcPr>
            <w:tcW w:w="2155" w:type="dxa"/>
            <w:vAlign w:val="center"/>
          </w:tcPr>
          <w:p w:rsidR="00C22270" w:rsidRPr="00E246BF" w:rsidRDefault="00C22270" w:rsidP="00C22270">
            <w:pPr>
              <w:jc w:val="right"/>
              <w:rPr>
                <w:rFonts w:ascii="Times New Roman" w:hAnsi="Times New Roman"/>
              </w:rPr>
            </w:pPr>
            <w:r w:rsidRPr="00551854">
              <w:rPr>
                <w:rFonts w:ascii="Times New Roman" w:hAnsi="Times New Roman"/>
              </w:rPr>
              <w:t>1.295.077,93</w:t>
            </w:r>
          </w:p>
        </w:tc>
        <w:tc>
          <w:tcPr>
            <w:tcW w:w="2155" w:type="dxa"/>
            <w:vAlign w:val="center"/>
          </w:tcPr>
          <w:p w:rsidR="00C22270" w:rsidRPr="00E246BF" w:rsidRDefault="00C22270" w:rsidP="00C2227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C22270" w:rsidRPr="00E246BF" w:rsidTr="00C22270">
        <w:tc>
          <w:tcPr>
            <w:tcW w:w="1101" w:type="dxa"/>
            <w:vAlign w:val="center"/>
          </w:tcPr>
          <w:p w:rsidR="00C22270" w:rsidRPr="00E246BF" w:rsidRDefault="00C22270" w:rsidP="00C22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vAlign w:val="center"/>
          </w:tcPr>
          <w:p w:rsidR="00C22270" w:rsidRPr="00E246BF" w:rsidRDefault="00C22270" w:rsidP="00C22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ŽC 4196/4174 – PROMETNI ELABORATI</w:t>
            </w:r>
          </w:p>
        </w:tc>
        <w:tc>
          <w:tcPr>
            <w:tcW w:w="2155" w:type="dxa"/>
            <w:vAlign w:val="center"/>
          </w:tcPr>
          <w:p w:rsidR="00C22270" w:rsidRPr="00E246BF" w:rsidRDefault="00C22270" w:rsidP="00C22270">
            <w:pPr>
              <w:jc w:val="right"/>
              <w:rPr>
                <w:rFonts w:ascii="Times New Roman" w:hAnsi="Times New Roman"/>
              </w:rPr>
            </w:pPr>
            <w:r w:rsidRPr="00551854">
              <w:rPr>
                <w:rFonts w:ascii="Times New Roman" w:hAnsi="Times New Roman"/>
              </w:rPr>
              <w:t>169.461,03</w:t>
            </w:r>
          </w:p>
        </w:tc>
        <w:tc>
          <w:tcPr>
            <w:tcW w:w="2155" w:type="dxa"/>
            <w:vAlign w:val="center"/>
          </w:tcPr>
          <w:p w:rsidR="00C22270" w:rsidRPr="00E246BF" w:rsidRDefault="00C22270" w:rsidP="00C2227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C22270" w:rsidRPr="00E246BF" w:rsidTr="00C22270">
        <w:tc>
          <w:tcPr>
            <w:tcW w:w="5070" w:type="dxa"/>
            <w:gridSpan w:val="2"/>
            <w:vAlign w:val="center"/>
          </w:tcPr>
          <w:p w:rsidR="00C22270" w:rsidRPr="0000210F" w:rsidRDefault="00C22270" w:rsidP="00C22270">
            <w:pPr>
              <w:jc w:val="right"/>
              <w:rPr>
                <w:rFonts w:ascii="Times New Roman" w:hAnsi="Times New Roman"/>
                <w:b/>
              </w:rPr>
            </w:pPr>
            <w:r w:rsidRPr="0000210F">
              <w:rPr>
                <w:rFonts w:ascii="Times New Roman" w:hAnsi="Times New Roman"/>
                <w:b/>
              </w:rPr>
              <w:t>SVEUKUPNO</w:t>
            </w:r>
          </w:p>
        </w:tc>
        <w:tc>
          <w:tcPr>
            <w:tcW w:w="2155" w:type="dxa"/>
            <w:vAlign w:val="center"/>
          </w:tcPr>
          <w:p w:rsidR="00C22270" w:rsidRPr="0000210F" w:rsidRDefault="00C22270" w:rsidP="00C2227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00210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013</w:t>
            </w:r>
            <w:r w:rsidRPr="0000210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078</w:t>
            </w:r>
            <w:r w:rsidRPr="0000210F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2155" w:type="dxa"/>
            <w:vAlign w:val="center"/>
          </w:tcPr>
          <w:p w:rsidR="00C22270" w:rsidRPr="0000210F" w:rsidRDefault="00C22270" w:rsidP="00C2227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</w:tbl>
    <w:p w:rsidR="00C22270" w:rsidRPr="00F145F6" w:rsidRDefault="00C22270" w:rsidP="00C22270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/>
          <w:b/>
          <w:color w:val="FF0000"/>
          <w:sz w:val="24"/>
          <w:szCs w:val="20"/>
        </w:rPr>
      </w:pPr>
      <w:r w:rsidRPr="00F145F6">
        <w:rPr>
          <w:rFonts w:ascii="Calibri Light" w:eastAsia="Times New Roman" w:hAnsi="Calibri Light"/>
          <w:b/>
          <w:color w:val="FF0000"/>
          <w:sz w:val="24"/>
          <w:szCs w:val="20"/>
        </w:rPr>
        <w:lastRenderedPageBreak/>
        <w:t>IZVJEŠTAJ O ZADUŽIVANJU NA DOMAĆEM I STRANOM TRŽIŠTU NOVCA I KAPITALA</w:t>
      </w:r>
    </w:p>
    <w:p w:rsidR="00C22270" w:rsidRPr="00F145F6" w:rsidRDefault="00C22270" w:rsidP="00C22270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/>
          <w:color w:val="FF0000"/>
          <w:sz w:val="24"/>
          <w:szCs w:val="20"/>
        </w:rPr>
      </w:pPr>
    </w:p>
    <w:tbl>
      <w:tblPr>
        <w:tblpPr w:leftFromText="180" w:rightFromText="180" w:bottomFromText="200" w:horzAnchor="margin" w:tblpX="1834" w:tblpY="437"/>
        <w:tblW w:w="11170" w:type="dxa"/>
        <w:tblLook w:val="04A0" w:firstRow="1" w:lastRow="0" w:firstColumn="1" w:lastColumn="0" w:noHBand="0" w:noVBand="1"/>
      </w:tblPr>
      <w:tblGrid>
        <w:gridCol w:w="650"/>
        <w:gridCol w:w="1620"/>
        <w:gridCol w:w="1860"/>
        <w:gridCol w:w="1760"/>
        <w:gridCol w:w="1760"/>
        <w:gridCol w:w="1760"/>
        <w:gridCol w:w="1760"/>
      </w:tblGrid>
      <w:tr w:rsidR="00C22270" w:rsidRPr="00F145F6" w:rsidTr="00C22270">
        <w:trPr>
          <w:trHeight w:val="97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  <w:t>Red.</w:t>
            </w: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  <w:br/>
              <w:t>br.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  <w:t>Vrsta zajmova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  <w:t>Naziv pravne osobe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  <w:t>Stanje zajma 1.1.2022.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  <w:t>Otplate glavnice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  <w:t>Stanje zajma           30. 06.2022.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  <w:t>Datum primanja i dospijeća zajma</w:t>
            </w:r>
          </w:p>
        </w:tc>
      </w:tr>
      <w:tr w:rsidR="00C22270" w:rsidRPr="00F145F6" w:rsidTr="00C22270">
        <w:trPr>
          <w:trHeight w:val="33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color w:val="FF0000"/>
                <w:lang w:eastAsia="hr-HR"/>
              </w:rPr>
              <w:t>Tuzemni kratkoročni zajmovi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color w:val="FF0000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color w:val="FF0000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color w:val="FF0000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color w:val="FF0000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color w:val="FF0000"/>
                <w:lang w:eastAsia="hr-HR"/>
              </w:rPr>
              <w:t>-</w:t>
            </w:r>
          </w:p>
        </w:tc>
      </w:tr>
      <w:tr w:rsidR="00C22270" w:rsidRPr="00F145F6" w:rsidTr="00C2227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270" w:rsidRPr="00F145F6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  <w:t>UKUPNO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  <w:t>-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  <w:t>-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  <w:t>-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  <w:t>-</w:t>
            </w:r>
          </w:p>
        </w:tc>
      </w:tr>
      <w:tr w:rsidR="00C22270" w:rsidRPr="00F145F6" w:rsidTr="00C22270">
        <w:trPr>
          <w:trHeight w:val="364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  <w:t>2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color w:val="FF0000"/>
                <w:lang w:eastAsia="hr-HR"/>
              </w:rPr>
              <w:t>Tuzemni dugoročni zajmovi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270" w:rsidRPr="00F145F6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color w:val="FF0000"/>
                <w:lang w:eastAsia="hr-HR"/>
              </w:rPr>
              <w:t> </w:t>
            </w:r>
          </w:p>
          <w:p w:rsidR="00C22270" w:rsidRPr="00F145F6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color w:val="FF0000"/>
                <w:lang w:eastAsia="hr-HR"/>
              </w:rPr>
              <w:t> HPB d.d.</w:t>
            </w:r>
          </w:p>
          <w:p w:rsidR="00C22270" w:rsidRPr="00F145F6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color w:val="FF000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color w:val="FF0000"/>
                <w:lang w:eastAsia="hr-HR"/>
              </w:rPr>
              <w:t>18.967.798,40  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color w:val="FF0000"/>
                <w:lang w:eastAsia="hr-HR"/>
              </w:rPr>
              <w:t> </w:t>
            </w:r>
          </w:p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color w:val="FF0000"/>
                <w:lang w:eastAsia="hr-HR"/>
              </w:rPr>
              <w:t>998.204,74</w:t>
            </w:r>
          </w:p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color w:val="FF000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color w:val="FF0000"/>
                <w:lang w:eastAsia="hr-HR"/>
              </w:rPr>
              <w:t>17.969.593,66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color w:val="FF0000"/>
                <w:lang w:eastAsia="hr-HR"/>
              </w:rPr>
              <w:t>31.01.2021. / 31.01.2031.</w:t>
            </w:r>
          </w:p>
        </w:tc>
      </w:tr>
      <w:tr w:rsidR="00C22270" w:rsidRPr="00F145F6" w:rsidTr="00C22270">
        <w:trPr>
          <w:trHeight w:val="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hr-HR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270" w:rsidRPr="00F145F6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  <w:t>UKUPNO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</w:tr>
      <w:tr w:rsidR="00C22270" w:rsidRPr="00F145F6" w:rsidTr="00C22270">
        <w:trPr>
          <w:trHeight w:val="322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  <w:t>3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color w:val="FF0000"/>
                <w:lang w:eastAsia="hr-HR"/>
              </w:rPr>
              <w:t>Inozemni kratkoročni zajmovi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color w:val="FF0000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color w:val="FF0000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color w:val="FF0000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color w:val="FF0000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color w:val="FF0000"/>
                <w:lang w:eastAsia="hr-HR"/>
              </w:rPr>
              <w:t>-</w:t>
            </w:r>
          </w:p>
        </w:tc>
      </w:tr>
      <w:tr w:rsidR="00C22270" w:rsidRPr="00F145F6" w:rsidTr="00C22270">
        <w:trPr>
          <w:trHeight w:val="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hr-HR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270" w:rsidRPr="00F145F6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  <w:t>UKUPNO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  <w:t>-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  <w:t>-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  <w:t>-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  <w:t>-</w:t>
            </w:r>
          </w:p>
        </w:tc>
      </w:tr>
      <w:tr w:rsidR="00C22270" w:rsidRPr="00F145F6" w:rsidTr="00C22270">
        <w:trPr>
          <w:trHeight w:val="138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  <w:t>4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color w:val="FF0000"/>
                <w:lang w:eastAsia="hr-HR"/>
              </w:rPr>
              <w:t>Inozemni dugoročni zajmovi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color w:val="FF0000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color w:val="FF0000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color w:val="FF0000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color w:val="FF0000"/>
                <w:lang w:eastAsia="hr-HR"/>
              </w:rPr>
              <w:t> 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color w:val="FF0000"/>
                <w:lang w:eastAsia="hr-HR"/>
              </w:rPr>
              <w:t>-</w:t>
            </w:r>
          </w:p>
        </w:tc>
      </w:tr>
      <w:tr w:rsidR="00C22270" w:rsidRPr="00F145F6" w:rsidTr="00C2227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hr-HR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270" w:rsidRPr="00F145F6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  <w:t>UKUPNO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  <w:t>-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  <w:t>-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  <w:t>-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</w:tr>
      <w:tr w:rsidR="00C22270" w:rsidRPr="00F145F6" w:rsidTr="00C22270">
        <w:trPr>
          <w:trHeight w:val="300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22270" w:rsidRPr="00F145F6" w:rsidRDefault="00C22270" w:rsidP="00C2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lang w:eastAsia="hr-HR"/>
              </w:rPr>
              <w:t>UKUPNO (1+2+3+4)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</w:tcPr>
          <w:p w:rsidR="00C22270" w:rsidRPr="00F145F6" w:rsidRDefault="00C22270" w:rsidP="00C222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F145F6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r-HR"/>
              </w:rPr>
              <w:t>-</w:t>
            </w:r>
          </w:p>
        </w:tc>
      </w:tr>
    </w:tbl>
    <w:p w:rsidR="00C22270" w:rsidRPr="00F145F6" w:rsidRDefault="00C22270" w:rsidP="00C22270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/>
          <w:color w:val="FF0000"/>
          <w:sz w:val="24"/>
          <w:szCs w:val="20"/>
        </w:rPr>
      </w:pPr>
    </w:p>
    <w:p w:rsidR="00C22270" w:rsidRPr="00F145F6" w:rsidRDefault="00C22270" w:rsidP="00C22270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/>
          <w:color w:val="FF0000"/>
          <w:sz w:val="24"/>
          <w:szCs w:val="20"/>
        </w:rPr>
      </w:pPr>
    </w:p>
    <w:p w:rsidR="00C22270" w:rsidRPr="00F145F6" w:rsidRDefault="00C22270" w:rsidP="00C22270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/>
          <w:color w:val="FF0000"/>
          <w:sz w:val="24"/>
          <w:szCs w:val="20"/>
        </w:rPr>
      </w:pPr>
    </w:p>
    <w:p w:rsidR="00C22270" w:rsidRPr="00F145F6" w:rsidRDefault="00C22270" w:rsidP="00C22270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/>
          <w:color w:val="FF0000"/>
          <w:sz w:val="24"/>
          <w:szCs w:val="20"/>
        </w:rPr>
      </w:pPr>
    </w:p>
    <w:p w:rsidR="00C22270" w:rsidRPr="00F145F6" w:rsidRDefault="00C22270" w:rsidP="00C22270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/>
          <w:color w:val="FF0000"/>
          <w:sz w:val="24"/>
          <w:szCs w:val="20"/>
        </w:rPr>
      </w:pPr>
    </w:p>
    <w:p w:rsidR="00C22270" w:rsidRPr="00F145F6" w:rsidRDefault="00C22270" w:rsidP="00C22270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/>
          <w:color w:val="FF0000"/>
          <w:sz w:val="24"/>
          <w:szCs w:val="20"/>
        </w:rPr>
      </w:pPr>
    </w:p>
    <w:p w:rsidR="00C22270" w:rsidRPr="00F145F6" w:rsidRDefault="00C22270" w:rsidP="00C22270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/>
          <w:color w:val="FF0000"/>
          <w:sz w:val="24"/>
          <w:szCs w:val="20"/>
        </w:rPr>
      </w:pPr>
    </w:p>
    <w:p w:rsidR="00C22270" w:rsidRPr="00F145F6" w:rsidRDefault="00C22270" w:rsidP="00C22270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/>
          <w:color w:val="FF0000"/>
          <w:sz w:val="24"/>
          <w:szCs w:val="20"/>
        </w:rPr>
      </w:pPr>
    </w:p>
    <w:p w:rsidR="00C22270" w:rsidRPr="00F145F6" w:rsidRDefault="00C22270" w:rsidP="00C22270">
      <w:pPr>
        <w:suppressAutoHyphens w:val="0"/>
        <w:spacing w:after="120" w:line="240" w:lineRule="auto"/>
        <w:jc w:val="both"/>
        <w:textAlignment w:val="auto"/>
        <w:rPr>
          <w:rFonts w:ascii="Calibri Light" w:eastAsia="Times New Roman" w:hAnsi="Calibri Light"/>
          <w:color w:val="FF0000"/>
          <w:sz w:val="24"/>
          <w:szCs w:val="20"/>
        </w:rPr>
      </w:pPr>
    </w:p>
    <w:p w:rsidR="00C22270" w:rsidRPr="00F145F6" w:rsidRDefault="00C22270" w:rsidP="00C22270">
      <w:pPr>
        <w:spacing w:after="0"/>
        <w:rPr>
          <w:color w:val="FF0000"/>
        </w:rPr>
      </w:pPr>
    </w:p>
    <w:p w:rsidR="007568B2" w:rsidRDefault="007568B2"/>
    <w:p w:rsidR="00C22270" w:rsidRDefault="00C22270"/>
    <w:p w:rsidR="00C22270" w:rsidRDefault="00C22270">
      <w:r>
        <w:t>IZVJEŠTAJ O DANIM ZAJMOVIMA</w:t>
      </w:r>
    </w:p>
    <w:p w:rsidR="00C22270" w:rsidRDefault="00C22270">
      <w:r>
        <w:t>IZVJEŠTAJ O KORIŠTENJU SREDSTAVA EU</w:t>
      </w:r>
    </w:p>
    <w:sectPr w:rsidR="00C22270" w:rsidSect="00C22270">
      <w:pgSz w:w="11905" w:h="16837"/>
      <w:pgMar w:top="566" w:right="566" w:bottom="566" w:left="113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uenst480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-Bold">
    <w:altName w:val="Times New Roman"/>
    <w:charset w:val="00"/>
    <w:family w:val="auto"/>
    <w:pitch w:val="default"/>
  </w:font>
  <w:font w:name="TimesNewRoman">
    <w:charset w:val="00"/>
    <w:family w:val="auto"/>
    <w:pitch w:val="default"/>
  </w:font>
  <w:font w:name="Times-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Italic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9C4"/>
    <w:multiLevelType w:val="hybridMultilevel"/>
    <w:tmpl w:val="3F143E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70"/>
    <w:rsid w:val="00536090"/>
    <w:rsid w:val="007568B2"/>
    <w:rsid w:val="00C2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2270"/>
    <w:pPr>
      <w:suppressAutoHyphens/>
      <w:autoSpaceDN w:val="0"/>
      <w:textAlignment w:val="baseline"/>
    </w:pPr>
    <w:rPr>
      <w:rFonts w:ascii="Constantia" w:eastAsia="Constantia" w:hAnsi="Constantia" w:cs="Times New Roman"/>
    </w:rPr>
  </w:style>
  <w:style w:type="paragraph" w:styleId="Naslov1">
    <w:name w:val="heading 1"/>
    <w:basedOn w:val="Normal"/>
    <w:next w:val="Normal"/>
    <w:link w:val="Naslov1Char"/>
    <w:rsid w:val="00C22270"/>
    <w:pPr>
      <w:keepNext/>
      <w:keepLines/>
      <w:spacing w:before="480" w:after="0"/>
      <w:textAlignment w:val="auto"/>
      <w:outlineLvl w:val="0"/>
    </w:pPr>
    <w:rPr>
      <w:rFonts w:ascii="Calibri" w:eastAsia="Times New Roman" w:hAnsi="Calibri"/>
      <w:b/>
      <w:bCs/>
      <w:color w:val="0B5294"/>
      <w:sz w:val="28"/>
      <w:szCs w:val="28"/>
    </w:rPr>
  </w:style>
  <w:style w:type="paragraph" w:styleId="Naslov2">
    <w:name w:val="heading 2"/>
    <w:basedOn w:val="Normal"/>
    <w:next w:val="Normal"/>
    <w:link w:val="Naslov2Char"/>
    <w:rsid w:val="00C222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rsid w:val="00C222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rsid w:val="00C2227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rsid w:val="00C2227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slov9">
    <w:name w:val="heading 9"/>
    <w:basedOn w:val="Normal"/>
    <w:next w:val="Normal"/>
    <w:link w:val="Naslov9Char"/>
    <w:rsid w:val="00C2227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22270"/>
    <w:rPr>
      <w:rFonts w:ascii="Calibri" w:eastAsia="Times New Roman" w:hAnsi="Calibri" w:cs="Times New Roman"/>
      <w:b/>
      <w:bCs/>
      <w:color w:val="0B5294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C222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C22270"/>
    <w:rPr>
      <w:rFonts w:ascii="Cambria" w:eastAsia="Times New Roman" w:hAnsi="Cambria" w:cs="Times New Roman"/>
      <w:b/>
      <w:bCs/>
      <w:color w:val="4F81BD"/>
    </w:rPr>
  </w:style>
  <w:style w:type="character" w:customStyle="1" w:styleId="Naslov4Char">
    <w:name w:val="Naslov 4 Char"/>
    <w:basedOn w:val="Zadanifontodlomka"/>
    <w:link w:val="Naslov4"/>
    <w:rsid w:val="00C2227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rsid w:val="00C22270"/>
    <w:rPr>
      <w:rFonts w:ascii="Cambria" w:eastAsia="Times New Roman" w:hAnsi="Cambria" w:cs="Times New Roman"/>
      <w:color w:val="243F60"/>
    </w:rPr>
  </w:style>
  <w:style w:type="character" w:customStyle="1" w:styleId="Naslov9Char">
    <w:name w:val="Naslov 9 Char"/>
    <w:basedOn w:val="Zadanifontodlomka"/>
    <w:link w:val="Naslov9"/>
    <w:rsid w:val="00C2227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C22270"/>
    <w:rPr>
      <w:rFonts w:ascii="Tahoma" w:eastAsia="Constanti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rsid w:val="00C2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basedOn w:val="Zadanifontodlomka"/>
    <w:uiPriority w:val="99"/>
    <w:semiHidden/>
    <w:rsid w:val="00C22270"/>
    <w:rPr>
      <w:rFonts w:ascii="Tahoma" w:eastAsia="Constantia" w:hAnsi="Tahoma" w:cs="Tahoma"/>
      <w:sz w:val="16"/>
      <w:szCs w:val="16"/>
    </w:rPr>
  </w:style>
  <w:style w:type="character" w:customStyle="1" w:styleId="BalloonTextChar1">
    <w:name w:val="Balloon Text Char1"/>
    <w:basedOn w:val="Zadanifontodlomka"/>
    <w:uiPriority w:val="99"/>
    <w:semiHidden/>
    <w:rsid w:val="00C22270"/>
    <w:rPr>
      <w:rFonts w:ascii="Tahoma" w:eastAsia="Constantia" w:hAnsi="Tahoma" w:cs="Tahoma"/>
      <w:sz w:val="16"/>
      <w:szCs w:val="16"/>
    </w:rPr>
  </w:style>
  <w:style w:type="character" w:customStyle="1" w:styleId="Tijeloteksta-uvlaka2Char">
    <w:name w:val="Tijelo teksta - uvlaka 2 Char"/>
    <w:basedOn w:val="Zadanifontodlomka"/>
    <w:link w:val="Tijeloteksta-uvlaka2"/>
    <w:rsid w:val="00C2227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rsid w:val="00C22270"/>
    <w:pPr>
      <w:suppressAutoHyphens w:val="0"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C22270"/>
    <w:rPr>
      <w:rFonts w:ascii="Constantia" w:eastAsia="Constantia" w:hAnsi="Constantia" w:cs="Times New Roman"/>
    </w:rPr>
  </w:style>
  <w:style w:type="character" w:customStyle="1" w:styleId="BodyTextIndent2Char1">
    <w:name w:val="Body Text Indent 2 Char1"/>
    <w:basedOn w:val="Zadanifontodlomka"/>
    <w:uiPriority w:val="99"/>
    <w:semiHidden/>
    <w:rsid w:val="00C22270"/>
    <w:rPr>
      <w:rFonts w:ascii="Constantia" w:eastAsia="Constantia" w:hAnsi="Constantia" w:cs="Times New Roman"/>
    </w:rPr>
  </w:style>
  <w:style w:type="character" w:customStyle="1" w:styleId="Tijeloteksta2Char">
    <w:name w:val="Tijelo teksta 2 Char"/>
    <w:basedOn w:val="Zadanifontodlomka"/>
    <w:link w:val="Tijeloteksta2"/>
    <w:rsid w:val="00C22270"/>
    <w:rPr>
      <w:rFonts w:ascii="Constantia" w:eastAsia="Constantia" w:hAnsi="Constantia" w:cs="Times New Roman"/>
    </w:rPr>
  </w:style>
  <w:style w:type="paragraph" w:styleId="Tijeloteksta2">
    <w:name w:val="Body Text 2"/>
    <w:basedOn w:val="Normal"/>
    <w:link w:val="Tijeloteksta2Char"/>
    <w:rsid w:val="00C22270"/>
    <w:pPr>
      <w:spacing w:after="120" w:line="480" w:lineRule="auto"/>
    </w:pPr>
  </w:style>
  <w:style w:type="character" w:customStyle="1" w:styleId="Tijeloteksta2Char1">
    <w:name w:val="Tijelo teksta 2 Char1"/>
    <w:basedOn w:val="Zadanifontodlomka"/>
    <w:uiPriority w:val="99"/>
    <w:semiHidden/>
    <w:rsid w:val="00C22270"/>
    <w:rPr>
      <w:rFonts w:ascii="Constantia" w:eastAsia="Constantia" w:hAnsi="Constantia" w:cs="Times New Roman"/>
    </w:rPr>
  </w:style>
  <w:style w:type="character" w:customStyle="1" w:styleId="BodyText2Char1">
    <w:name w:val="Body Text 2 Char1"/>
    <w:basedOn w:val="Zadanifontodlomka"/>
    <w:uiPriority w:val="99"/>
    <w:semiHidden/>
    <w:rsid w:val="00C22270"/>
    <w:rPr>
      <w:rFonts w:ascii="Constantia" w:eastAsia="Constantia" w:hAnsi="Constantia" w:cs="Times New Roman"/>
    </w:rPr>
  </w:style>
  <w:style w:type="character" w:customStyle="1" w:styleId="PodnojeChar">
    <w:name w:val="Podnožje Char"/>
    <w:basedOn w:val="Zadanifontodlomka"/>
    <w:link w:val="Podnoje"/>
    <w:rsid w:val="00C2227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C222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1">
    <w:name w:val="Podnožje Char1"/>
    <w:basedOn w:val="Zadanifontodlomka"/>
    <w:uiPriority w:val="99"/>
    <w:semiHidden/>
    <w:rsid w:val="00C22270"/>
    <w:rPr>
      <w:rFonts w:ascii="Constantia" w:eastAsia="Constantia" w:hAnsi="Constantia" w:cs="Times New Roman"/>
    </w:rPr>
  </w:style>
  <w:style w:type="character" w:customStyle="1" w:styleId="FooterChar1">
    <w:name w:val="Footer Char1"/>
    <w:basedOn w:val="Zadanifontodlomka"/>
    <w:uiPriority w:val="99"/>
    <w:semiHidden/>
    <w:rsid w:val="00C22270"/>
    <w:rPr>
      <w:rFonts w:ascii="Constantia" w:eastAsia="Constantia" w:hAnsi="Constantia" w:cs="Times New Roman"/>
    </w:rPr>
  </w:style>
  <w:style w:type="paragraph" w:styleId="Bezproreda">
    <w:name w:val="No Spacing"/>
    <w:rsid w:val="00C22270"/>
    <w:pPr>
      <w:autoSpaceDN w:val="0"/>
      <w:spacing w:after="0" w:line="240" w:lineRule="auto"/>
    </w:pPr>
    <w:rPr>
      <w:rFonts w:ascii="Calibri" w:eastAsia="Times New Roman" w:hAnsi="Calibri" w:cs="Times New Roman"/>
      <w:lang w:val="en-US" w:eastAsia="ja-JP"/>
    </w:rPr>
  </w:style>
  <w:style w:type="character" w:styleId="Hiperveza">
    <w:name w:val="Hyperlink"/>
    <w:rsid w:val="00C22270"/>
    <w:rPr>
      <w:color w:val="0000FF"/>
      <w:u w:val="single"/>
    </w:rPr>
  </w:style>
  <w:style w:type="numbering" w:customStyle="1" w:styleId="Bezpopisa1">
    <w:name w:val="Bez popisa1"/>
    <w:next w:val="Bezpopisa"/>
    <w:uiPriority w:val="99"/>
    <w:semiHidden/>
    <w:unhideWhenUsed/>
    <w:rsid w:val="00C22270"/>
  </w:style>
  <w:style w:type="table" w:styleId="Svijetlipopis">
    <w:name w:val="Light List"/>
    <w:basedOn w:val="Obinatablica"/>
    <w:uiPriority w:val="61"/>
    <w:rsid w:val="00C2227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dlomakpopisa">
    <w:name w:val="List Paragraph"/>
    <w:basedOn w:val="Normal"/>
    <w:uiPriority w:val="34"/>
    <w:qFormat/>
    <w:rsid w:val="00C22270"/>
    <w:pPr>
      <w:ind w:left="720"/>
      <w:contextualSpacing/>
    </w:pPr>
  </w:style>
  <w:style w:type="table" w:styleId="Reetkatablice">
    <w:name w:val="Table Grid"/>
    <w:basedOn w:val="Obinatablica"/>
    <w:uiPriority w:val="59"/>
    <w:rsid w:val="00C2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2270"/>
    <w:pPr>
      <w:suppressAutoHyphens/>
      <w:autoSpaceDN w:val="0"/>
      <w:textAlignment w:val="baseline"/>
    </w:pPr>
    <w:rPr>
      <w:rFonts w:ascii="Constantia" w:eastAsia="Constantia" w:hAnsi="Constantia" w:cs="Times New Roman"/>
    </w:rPr>
  </w:style>
  <w:style w:type="paragraph" w:styleId="Naslov1">
    <w:name w:val="heading 1"/>
    <w:basedOn w:val="Normal"/>
    <w:next w:val="Normal"/>
    <w:link w:val="Naslov1Char"/>
    <w:rsid w:val="00C22270"/>
    <w:pPr>
      <w:keepNext/>
      <w:keepLines/>
      <w:spacing w:before="480" w:after="0"/>
      <w:textAlignment w:val="auto"/>
      <w:outlineLvl w:val="0"/>
    </w:pPr>
    <w:rPr>
      <w:rFonts w:ascii="Calibri" w:eastAsia="Times New Roman" w:hAnsi="Calibri"/>
      <w:b/>
      <w:bCs/>
      <w:color w:val="0B5294"/>
      <w:sz w:val="28"/>
      <w:szCs w:val="28"/>
    </w:rPr>
  </w:style>
  <w:style w:type="paragraph" w:styleId="Naslov2">
    <w:name w:val="heading 2"/>
    <w:basedOn w:val="Normal"/>
    <w:next w:val="Normal"/>
    <w:link w:val="Naslov2Char"/>
    <w:rsid w:val="00C222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rsid w:val="00C222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rsid w:val="00C2227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rsid w:val="00C2227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slov9">
    <w:name w:val="heading 9"/>
    <w:basedOn w:val="Normal"/>
    <w:next w:val="Normal"/>
    <w:link w:val="Naslov9Char"/>
    <w:rsid w:val="00C2227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22270"/>
    <w:rPr>
      <w:rFonts w:ascii="Calibri" w:eastAsia="Times New Roman" w:hAnsi="Calibri" w:cs="Times New Roman"/>
      <w:b/>
      <w:bCs/>
      <w:color w:val="0B5294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C222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C22270"/>
    <w:rPr>
      <w:rFonts w:ascii="Cambria" w:eastAsia="Times New Roman" w:hAnsi="Cambria" w:cs="Times New Roman"/>
      <w:b/>
      <w:bCs/>
      <w:color w:val="4F81BD"/>
    </w:rPr>
  </w:style>
  <w:style w:type="character" w:customStyle="1" w:styleId="Naslov4Char">
    <w:name w:val="Naslov 4 Char"/>
    <w:basedOn w:val="Zadanifontodlomka"/>
    <w:link w:val="Naslov4"/>
    <w:rsid w:val="00C2227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rsid w:val="00C22270"/>
    <w:rPr>
      <w:rFonts w:ascii="Cambria" w:eastAsia="Times New Roman" w:hAnsi="Cambria" w:cs="Times New Roman"/>
      <w:color w:val="243F60"/>
    </w:rPr>
  </w:style>
  <w:style w:type="character" w:customStyle="1" w:styleId="Naslov9Char">
    <w:name w:val="Naslov 9 Char"/>
    <w:basedOn w:val="Zadanifontodlomka"/>
    <w:link w:val="Naslov9"/>
    <w:rsid w:val="00C2227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C22270"/>
    <w:rPr>
      <w:rFonts w:ascii="Tahoma" w:eastAsia="Constanti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rsid w:val="00C2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basedOn w:val="Zadanifontodlomka"/>
    <w:uiPriority w:val="99"/>
    <w:semiHidden/>
    <w:rsid w:val="00C22270"/>
    <w:rPr>
      <w:rFonts w:ascii="Tahoma" w:eastAsia="Constantia" w:hAnsi="Tahoma" w:cs="Tahoma"/>
      <w:sz w:val="16"/>
      <w:szCs w:val="16"/>
    </w:rPr>
  </w:style>
  <w:style w:type="character" w:customStyle="1" w:styleId="BalloonTextChar1">
    <w:name w:val="Balloon Text Char1"/>
    <w:basedOn w:val="Zadanifontodlomka"/>
    <w:uiPriority w:val="99"/>
    <w:semiHidden/>
    <w:rsid w:val="00C22270"/>
    <w:rPr>
      <w:rFonts w:ascii="Tahoma" w:eastAsia="Constantia" w:hAnsi="Tahoma" w:cs="Tahoma"/>
      <w:sz w:val="16"/>
      <w:szCs w:val="16"/>
    </w:rPr>
  </w:style>
  <w:style w:type="character" w:customStyle="1" w:styleId="Tijeloteksta-uvlaka2Char">
    <w:name w:val="Tijelo teksta - uvlaka 2 Char"/>
    <w:basedOn w:val="Zadanifontodlomka"/>
    <w:link w:val="Tijeloteksta-uvlaka2"/>
    <w:rsid w:val="00C2227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rsid w:val="00C22270"/>
    <w:pPr>
      <w:suppressAutoHyphens w:val="0"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C22270"/>
    <w:rPr>
      <w:rFonts w:ascii="Constantia" w:eastAsia="Constantia" w:hAnsi="Constantia" w:cs="Times New Roman"/>
    </w:rPr>
  </w:style>
  <w:style w:type="character" w:customStyle="1" w:styleId="BodyTextIndent2Char1">
    <w:name w:val="Body Text Indent 2 Char1"/>
    <w:basedOn w:val="Zadanifontodlomka"/>
    <w:uiPriority w:val="99"/>
    <w:semiHidden/>
    <w:rsid w:val="00C22270"/>
    <w:rPr>
      <w:rFonts w:ascii="Constantia" w:eastAsia="Constantia" w:hAnsi="Constantia" w:cs="Times New Roman"/>
    </w:rPr>
  </w:style>
  <w:style w:type="character" w:customStyle="1" w:styleId="Tijeloteksta2Char">
    <w:name w:val="Tijelo teksta 2 Char"/>
    <w:basedOn w:val="Zadanifontodlomka"/>
    <w:link w:val="Tijeloteksta2"/>
    <w:rsid w:val="00C22270"/>
    <w:rPr>
      <w:rFonts w:ascii="Constantia" w:eastAsia="Constantia" w:hAnsi="Constantia" w:cs="Times New Roman"/>
    </w:rPr>
  </w:style>
  <w:style w:type="paragraph" w:styleId="Tijeloteksta2">
    <w:name w:val="Body Text 2"/>
    <w:basedOn w:val="Normal"/>
    <w:link w:val="Tijeloteksta2Char"/>
    <w:rsid w:val="00C22270"/>
    <w:pPr>
      <w:spacing w:after="120" w:line="480" w:lineRule="auto"/>
    </w:pPr>
  </w:style>
  <w:style w:type="character" w:customStyle="1" w:styleId="Tijeloteksta2Char1">
    <w:name w:val="Tijelo teksta 2 Char1"/>
    <w:basedOn w:val="Zadanifontodlomka"/>
    <w:uiPriority w:val="99"/>
    <w:semiHidden/>
    <w:rsid w:val="00C22270"/>
    <w:rPr>
      <w:rFonts w:ascii="Constantia" w:eastAsia="Constantia" w:hAnsi="Constantia" w:cs="Times New Roman"/>
    </w:rPr>
  </w:style>
  <w:style w:type="character" w:customStyle="1" w:styleId="BodyText2Char1">
    <w:name w:val="Body Text 2 Char1"/>
    <w:basedOn w:val="Zadanifontodlomka"/>
    <w:uiPriority w:val="99"/>
    <w:semiHidden/>
    <w:rsid w:val="00C22270"/>
    <w:rPr>
      <w:rFonts w:ascii="Constantia" w:eastAsia="Constantia" w:hAnsi="Constantia" w:cs="Times New Roman"/>
    </w:rPr>
  </w:style>
  <w:style w:type="character" w:customStyle="1" w:styleId="PodnojeChar">
    <w:name w:val="Podnožje Char"/>
    <w:basedOn w:val="Zadanifontodlomka"/>
    <w:link w:val="Podnoje"/>
    <w:rsid w:val="00C2227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C222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1">
    <w:name w:val="Podnožje Char1"/>
    <w:basedOn w:val="Zadanifontodlomka"/>
    <w:uiPriority w:val="99"/>
    <w:semiHidden/>
    <w:rsid w:val="00C22270"/>
    <w:rPr>
      <w:rFonts w:ascii="Constantia" w:eastAsia="Constantia" w:hAnsi="Constantia" w:cs="Times New Roman"/>
    </w:rPr>
  </w:style>
  <w:style w:type="character" w:customStyle="1" w:styleId="FooterChar1">
    <w:name w:val="Footer Char1"/>
    <w:basedOn w:val="Zadanifontodlomka"/>
    <w:uiPriority w:val="99"/>
    <w:semiHidden/>
    <w:rsid w:val="00C22270"/>
    <w:rPr>
      <w:rFonts w:ascii="Constantia" w:eastAsia="Constantia" w:hAnsi="Constantia" w:cs="Times New Roman"/>
    </w:rPr>
  </w:style>
  <w:style w:type="paragraph" w:styleId="Bezproreda">
    <w:name w:val="No Spacing"/>
    <w:rsid w:val="00C22270"/>
    <w:pPr>
      <w:autoSpaceDN w:val="0"/>
      <w:spacing w:after="0" w:line="240" w:lineRule="auto"/>
    </w:pPr>
    <w:rPr>
      <w:rFonts w:ascii="Calibri" w:eastAsia="Times New Roman" w:hAnsi="Calibri" w:cs="Times New Roman"/>
      <w:lang w:val="en-US" w:eastAsia="ja-JP"/>
    </w:rPr>
  </w:style>
  <w:style w:type="character" w:styleId="Hiperveza">
    <w:name w:val="Hyperlink"/>
    <w:rsid w:val="00C22270"/>
    <w:rPr>
      <w:color w:val="0000FF"/>
      <w:u w:val="single"/>
    </w:rPr>
  </w:style>
  <w:style w:type="numbering" w:customStyle="1" w:styleId="Bezpopisa1">
    <w:name w:val="Bez popisa1"/>
    <w:next w:val="Bezpopisa"/>
    <w:uiPriority w:val="99"/>
    <w:semiHidden/>
    <w:unhideWhenUsed/>
    <w:rsid w:val="00C22270"/>
  </w:style>
  <w:style w:type="table" w:styleId="Svijetlipopis">
    <w:name w:val="Light List"/>
    <w:basedOn w:val="Obinatablica"/>
    <w:uiPriority w:val="61"/>
    <w:rsid w:val="00C2227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dlomakpopisa">
    <w:name w:val="List Paragraph"/>
    <w:basedOn w:val="Normal"/>
    <w:uiPriority w:val="34"/>
    <w:qFormat/>
    <w:rsid w:val="00C22270"/>
    <w:pPr>
      <w:ind w:left="720"/>
      <w:contextualSpacing/>
    </w:pPr>
  </w:style>
  <w:style w:type="table" w:styleId="Reetkatablice">
    <w:name w:val="Table Grid"/>
    <w:basedOn w:val="Obinatablica"/>
    <w:uiPriority w:val="59"/>
    <w:rsid w:val="00C2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uc-vk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31</Pages>
  <Words>8214</Words>
  <Characters>46821</Characters>
  <Application>Microsoft Office Word</Application>
  <DocSecurity>0</DocSecurity>
  <Lines>390</Lines>
  <Paragraphs>109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2023-03-17T08:35:00Z</dcterms:created>
  <dcterms:modified xsi:type="dcterms:W3CDTF">2023-03-17T09:36:00Z</dcterms:modified>
</cp:coreProperties>
</file>