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charts/chart3.xml" ContentType="application/vnd.openxmlformats-officedocument.drawingml.chart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charts/chart4.xml" ContentType="application/vnd.openxmlformats-officedocument.drawingml.chart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9" w:type="dxa"/>
        <w:tblInd w:w="-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5245"/>
      </w:tblGrid>
      <w:tr w:rsidR="00B82BB5" w:rsidTr="00103D54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jc w:val="both"/>
            </w:pPr>
            <w:r>
              <w:rPr>
                <w:rFonts w:eastAsia="Batang"/>
                <w:noProof/>
                <w:sz w:val="20"/>
                <w:szCs w:val="20"/>
              </w:rPr>
              <w:drawing>
                <wp:inline distT="0" distB="0" distL="0" distR="0" wp14:anchorId="4AF19E5E" wp14:editId="32555431">
                  <wp:extent cx="733421" cy="1073789"/>
                  <wp:effectExtent l="0" t="0" r="0" b="0"/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107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jc w:val="center"/>
            </w:pPr>
            <w:r>
              <w:rPr>
                <w:rFonts w:eastAsia="Batang"/>
                <w:color w:val="000080"/>
                <w:spacing w:val="50"/>
                <w:sz w:val="28"/>
                <w:szCs w:val="28"/>
              </w:rPr>
              <w:t>UPRAVA ZA CESTE</w:t>
            </w:r>
          </w:p>
          <w:p w:rsidR="00B82BB5" w:rsidRDefault="00B82BB5" w:rsidP="00103D54">
            <w:pPr>
              <w:jc w:val="center"/>
              <w:rPr>
                <w:rFonts w:eastAsia="Batang"/>
                <w:b/>
                <w:color w:val="000080"/>
                <w:sz w:val="28"/>
                <w:szCs w:val="28"/>
              </w:rPr>
            </w:pPr>
            <w:r>
              <w:rPr>
                <w:rFonts w:eastAsia="Batang"/>
                <w:b/>
                <w:color w:val="000080"/>
                <w:sz w:val="28"/>
                <w:szCs w:val="28"/>
              </w:rPr>
              <w:t>VUKOVARSKO-SRIJEMSKE ŽUPANIJE</w:t>
            </w:r>
          </w:p>
          <w:p w:rsidR="00B82BB5" w:rsidRDefault="00B82BB5" w:rsidP="00103D54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VINKOVCI,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J.Kozarca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Tel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 xml:space="preserve">: 032/331-044, </w:t>
            </w:r>
          </w:p>
          <w:p w:rsidR="00B82BB5" w:rsidRDefault="00B82BB5" w:rsidP="00103D54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331-007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Tel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Fax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>:032/332-454</w:t>
            </w:r>
          </w:p>
          <w:p w:rsidR="00B82BB5" w:rsidRDefault="00C567F4" w:rsidP="00103D54">
            <w:pPr>
              <w:jc w:val="center"/>
            </w:pPr>
            <w:hyperlink r:id="rId10" w:history="1">
              <w:r w:rsidR="00B82BB5">
                <w:rPr>
                  <w:rStyle w:val="Hiperveza"/>
                  <w:rFonts w:eastAsia="Batang"/>
                  <w:sz w:val="16"/>
                  <w:szCs w:val="16"/>
                </w:rPr>
                <w:t>www.zuc-vk.hr</w:t>
              </w:r>
            </w:hyperlink>
          </w:p>
          <w:p w:rsidR="00B82BB5" w:rsidRDefault="00B82BB5" w:rsidP="00103D54">
            <w:pPr>
              <w:jc w:val="center"/>
              <w:rPr>
                <w:rFonts w:eastAsia="Batang"/>
                <w:color w:val="000080"/>
                <w:sz w:val="16"/>
                <w:szCs w:val="16"/>
              </w:rPr>
            </w:pPr>
            <w:r>
              <w:rPr>
                <w:rFonts w:eastAsia="Batang"/>
                <w:color w:val="000080"/>
                <w:sz w:val="16"/>
                <w:szCs w:val="16"/>
              </w:rPr>
              <w:t xml:space="preserve"> E-mail:zupanijska-uprava-za-ceste@vk.htnet.hr</w:t>
            </w:r>
          </w:p>
          <w:p w:rsidR="00B82BB5" w:rsidRDefault="00B82BB5" w:rsidP="00103D54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>ŽIRO RAČUN: 2340009-1110076239  MB: 1260626</w:t>
            </w:r>
          </w:p>
          <w:p w:rsidR="00B82BB5" w:rsidRDefault="00B82BB5" w:rsidP="00103D54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  OIB: 56828260771</w:t>
            </w:r>
          </w:p>
          <w:p w:rsidR="00B82BB5" w:rsidRDefault="00B82BB5" w:rsidP="00103D54">
            <w:pPr>
              <w:jc w:val="center"/>
            </w:pP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</w:t>
            </w:r>
          </w:p>
        </w:tc>
      </w:tr>
    </w:tbl>
    <w:p w:rsidR="00B82BB5" w:rsidRDefault="00B82BB5" w:rsidP="00B82BB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43AD0" wp14:editId="0221219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138830"/>
                <wp:effectExtent l="0" t="0" r="0" b="0"/>
                <wp:wrapNone/>
                <wp:docPr id="1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138830"/>
                          <a:chOff x="0" y="0"/>
                          <a:chExt cx="3108959" cy="10138830"/>
                        </a:xfrm>
                      </wpg:grpSpPr>
                      <wpg:grpSp>
                        <wpg:cNvPr id="11" name="Group 364"/>
                        <wpg:cNvGrpSpPr/>
                        <wpg:grpSpPr>
                          <a:xfrm>
                            <a:off x="9491" y="5111"/>
                            <a:ext cx="3085542" cy="10133719"/>
                            <a:chOff x="0" y="0"/>
                            <a:chExt cx="3085542" cy="10133719"/>
                          </a:xfrm>
                        </wpg:grpSpPr>
                        <wps:wsp>
                          <wps:cNvPr id="12" name="Rectangle 365"/>
                          <wps:cNvSpPr/>
                          <wps:spPr>
                            <a:xfrm>
                              <a:off x="114748" y="22339"/>
                              <a:ext cx="2970794" cy="10111380"/>
                            </a:xfrm>
                            <a:prstGeom prst="rect">
                              <a:avLst/>
                            </a:prstGeom>
                            <a:solidFill>
                              <a:srgbClr val="0BD0D9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" name="Rectangle 366" descr="Light vertical"/>
                          <wps:cNvSpPr/>
                          <wps:spPr>
                            <a:xfrm>
                              <a:off x="0" y="0"/>
                              <a:ext cx="128592" cy="10101806"/>
                            </a:xfrm>
                            <a:prstGeom prst="rect">
                              <a:avLst/>
                            </a:prstGeom>
                            <a:blipFill>
                              <a:blip r:embed="rId11">
                                <a:alphaModFix/>
                              </a:blip>
                              <a:tile/>
                            </a:blip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4" name="Rectangle 367"/>
                        <wps:cNvSpPr/>
                        <wps:spPr>
                          <a:xfrm>
                            <a:off x="9491" y="0"/>
                            <a:ext cx="3099468" cy="252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567F4" w:rsidRDefault="00C567F4" w:rsidP="00B82BB5">
                              <w:pPr>
                                <w:pStyle w:val="Bezproreda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5" name="Rectangle 9"/>
                        <wps:cNvSpPr/>
                        <wps:spPr>
                          <a:xfrm>
                            <a:off x="0" y="7920587"/>
                            <a:ext cx="3095033" cy="221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567F4" w:rsidRDefault="00C567F4" w:rsidP="00B82BB5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C567F4" w:rsidRDefault="00C567F4" w:rsidP="00B82BB5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C567F4" w:rsidRDefault="00C567F4" w:rsidP="00B82BB5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C567F4" w:rsidRDefault="00C567F4" w:rsidP="00B82BB5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</w:p>
                            <w:p w:rsidR="00C567F4" w:rsidRDefault="00C567F4" w:rsidP="00B82BB5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RAVNATELJ</w:t>
                              </w:r>
                            </w:p>
                            <w:p w:rsidR="00C567F4" w:rsidRDefault="00C567F4" w:rsidP="00B82BB5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  <w:proofErr w:type="gramEnd"/>
                            </w:p>
                            <w:p w:rsidR="00C567F4" w:rsidRDefault="00C567F4" w:rsidP="00B82B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567F4" w:rsidRPr="00393D20" w:rsidRDefault="00C567F4" w:rsidP="00B82B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D20">
                                <w:rPr>
                                  <w:sz w:val="16"/>
                                  <w:szCs w:val="16"/>
                                </w:rPr>
                                <w:t>KLASA: 400-03/22-01/02</w:t>
                              </w:r>
                            </w:p>
                            <w:p w:rsidR="00C567F4" w:rsidRPr="00393D20" w:rsidRDefault="00C567F4" w:rsidP="00B82B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D20">
                                <w:rPr>
                                  <w:sz w:val="16"/>
                                  <w:szCs w:val="16"/>
                                </w:rPr>
                                <w:t>URBROJ: 2196-96-02/1-22-1</w:t>
                              </w:r>
                            </w:p>
                            <w:p w:rsidR="00C567F4" w:rsidRPr="00393D20" w:rsidRDefault="00C567F4" w:rsidP="00B82B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D20">
                                <w:rPr>
                                  <w:sz w:val="16"/>
                                  <w:szCs w:val="16"/>
                                </w:rPr>
                                <w:t>Vinkovci, 31. 03. 2022.g.</w:t>
                              </w:r>
                            </w:p>
                            <w:p w:rsidR="00C567F4" w:rsidRDefault="00C567F4" w:rsidP="00B82BB5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C567F4" w:rsidRDefault="00C567F4" w:rsidP="00B82BB5">
                              <w:pPr>
                                <w:pStyle w:val="Bezprored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798.35pt;z-index:251659264;mso-position-horizontal:right;mso-position-horizontal-relative:page;mso-position-vertical:top;mso-position-vertical-relative:page" coordsize="31089,10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">
                <v:group id="Group 364" o:spid="_x0000_s1027" style="position:absolute;left:94;top:51;width:30856;height:101337" coordsize="30855,10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65" o:spid="_x0000_s1028" style="position:absolute;left:1147;top:223;width:29708;height:10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2cMA&#10;AADbAAAADwAAAGRycy9kb3ducmV2LnhtbERPS2rDMBDdF3IHMYVuSiPXmJI4UUxoCSkhi3x6gMGa&#10;2KbWyJUUx759VCh0N4/3nWUxmFb05HxjWcHrNAFBXFrdcKXg67x5mYHwAVlja5kUjOShWE0elphr&#10;e+Mj9adQiRjCPkcFdQhdLqUvazLop7YjjtzFOoMhQldJ7fAWw00r0yR5kwYbjg01dvReU/l9uhoF&#10;1W57nrmfbJ9k4/7Z9818e/gISj09DusFiEBD+Bf/uT91nJ/C7y/x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r2cMAAADbAAAADwAAAAAAAAAAAAAAAACYAgAAZHJzL2Rv&#10;d25yZXYueG1sUEsFBgAAAAAEAAQA9QAAAIgDAAAAAA==&#10;" fillcolor="#0bd0d9" stroked="f">
                    <v:textbox inset="0,0,0,0"/>
                  </v:rect>
                  <v:rect id="Rectangle 366" o:spid="_x0000_s1029" alt="Light vertical" style="position:absolute;width:1285;height:10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mhMMA&#10;AADbAAAADwAAAGRycy9kb3ducmV2LnhtbERPTWsCMRC9C/6HMEJvNavSWlajuBahBwtqPbS3YTNu&#10;VjeTdRN1/fdNoeBtHu9zpvPWVuJKjS8dKxj0ExDEudMlFwr2X6vnNxA+IGusHJOCO3mYz7qdKaba&#10;3XhL110oRAxhn6ICE0KdSulzQxZ939XEkTu4xmKIsCmkbvAWw20lh0nyKi2WHBsM1rQ0lJ92F6tg&#10;vFn8jEx2Hq6/98dPPr5keXjPlHrqtYsJiEBteIj/3R86zh/B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mhMMAAADbAAAADwAAAAAAAAAAAAAAAACYAgAAZHJzL2Rv&#10;d25yZXYueG1sUEsFBgAAAAAEAAQA9QAAAIgDAAAAAA==&#10;" stroked="f">
                    <v:fill r:id="rId12" o:title="Light vertical" recolor="t" rotate="t" type="tile"/>
                    <v:textbox inset="0,0,0,0"/>
                  </v:rect>
                </v:group>
                <v:rect id="Rectangle 367" o:spid="_x0000_s1030" style="position:absolute;left:94;width:30995;height:252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43sEA&#10;AADbAAAADwAAAGRycy9kb3ducmV2LnhtbERPS2vCQBC+C/6HZQRvumktxabZBK0IHjX20OM0O3m0&#10;2dmQXTX217tCwdt8fM9JssG04ky9aywreJpHIIgLqxuuFHwet7MlCOeRNbaWScGVHGTpeJRgrO2F&#10;D3TOfSVCCLsYFdTed7GUrqjJoJvbjjhwpe0N+gD7SuoeLyHctPI5il6lwYZDQ40dfdRU/OYno2DB&#10;f6s9dT9vX+uN+ZZy3ZRXypWaTobVOwhPg3+I/907Hea/wP2XcI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uN7BAAAA2wAAAA8AAAAAAAAAAAAAAAAAmAIAAGRycy9kb3du&#10;cmV2LnhtbFBLBQYAAAAABAAEAPUAAACGAwAAAAA=&#10;" filled="f" stroked="f">
                  <v:textbox inset="28.8pt,14.4pt,14.4pt,14.4pt">
                    <w:txbxContent>
                      <w:p w:rsidR="00C567F4" w:rsidRDefault="00C567F4" w:rsidP="00B82BB5">
                        <w:pPr>
                          <w:pStyle w:val="Bezproreda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9205;width:30950;height:221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dRcEA&#10;AADbAAAADwAAAGRycy9kb3ducmV2LnhtbERPS2vCQBC+C/6HZQRvummlxabZBK0IHjX20OM0O3m0&#10;2dmQXTX217tCwdt8fM9JssG04ky9aywreJpHIIgLqxuuFHwet7MlCOeRNbaWScGVHGTpeJRgrO2F&#10;D3TOfSVCCLsYFdTed7GUrqjJoJvbjjhwpe0N+gD7SuoeLyHctPI5il6lwYZDQ40dfdRU/OYno2DB&#10;f6s9dT9vX+uN+ZZy3ZRXypWaTobVOwhPg3+I/907Hea/wP2XcI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HUXBAAAA2wAAAA8AAAAAAAAAAAAAAAAAmAIAAGRycy9kb3du&#10;cmV2LnhtbFBLBQYAAAAABAAEAPUAAACGAwAAAAA=&#10;" filled="f" stroked="f">
                  <v:textbox inset="28.8pt,14.4pt,14.4pt,14.4pt">
                    <w:txbxContent>
                      <w:p w:rsidR="00C567F4" w:rsidRDefault="00C567F4" w:rsidP="00B82BB5">
                        <w:pPr>
                          <w:pStyle w:val="Bezproreda"/>
                          <w:spacing w:line="360" w:lineRule="auto"/>
                        </w:pPr>
                      </w:p>
                      <w:p w:rsidR="00C567F4" w:rsidRDefault="00C567F4" w:rsidP="00B82BB5">
                        <w:pPr>
                          <w:pStyle w:val="Bezproreda"/>
                          <w:spacing w:line="360" w:lineRule="auto"/>
                        </w:pPr>
                      </w:p>
                      <w:p w:rsidR="00C567F4" w:rsidRDefault="00C567F4" w:rsidP="00B82BB5">
                        <w:pPr>
                          <w:pStyle w:val="Bezproreda"/>
                          <w:spacing w:line="360" w:lineRule="auto"/>
                        </w:pPr>
                      </w:p>
                      <w:p w:rsidR="00C567F4" w:rsidRDefault="00C567F4" w:rsidP="00B82BB5">
                        <w:pPr>
                          <w:pStyle w:val="Bezproreda"/>
                          <w:rPr>
                            <w:b/>
                          </w:rPr>
                        </w:pPr>
                      </w:p>
                      <w:p w:rsidR="00C567F4" w:rsidRDefault="00C567F4" w:rsidP="00B82BB5">
                        <w:pPr>
                          <w:pStyle w:val="Bezproreda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RAVNATELJ</w:t>
                        </w:r>
                      </w:p>
                      <w:p w:rsidR="00C567F4" w:rsidRDefault="00C567F4" w:rsidP="00B82BB5">
                        <w:pPr>
                          <w:pStyle w:val="Bezproreda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b/>
                          </w:rPr>
                          <w:t>dipl.oec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  <w:proofErr w:type="gramEnd"/>
                      </w:p>
                      <w:p w:rsidR="00C567F4" w:rsidRDefault="00C567F4" w:rsidP="00B82BB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567F4" w:rsidRPr="00393D20" w:rsidRDefault="00C567F4" w:rsidP="00B82BB5">
                        <w:pPr>
                          <w:rPr>
                            <w:sz w:val="16"/>
                            <w:szCs w:val="16"/>
                          </w:rPr>
                        </w:pPr>
                        <w:r w:rsidRPr="00393D20">
                          <w:rPr>
                            <w:sz w:val="16"/>
                            <w:szCs w:val="16"/>
                          </w:rPr>
                          <w:t>KLASA: 400-03/22-01/02</w:t>
                        </w:r>
                      </w:p>
                      <w:p w:rsidR="00C567F4" w:rsidRPr="00393D20" w:rsidRDefault="00C567F4" w:rsidP="00B82BB5">
                        <w:pPr>
                          <w:rPr>
                            <w:sz w:val="16"/>
                            <w:szCs w:val="16"/>
                          </w:rPr>
                        </w:pPr>
                        <w:r w:rsidRPr="00393D20">
                          <w:rPr>
                            <w:sz w:val="16"/>
                            <w:szCs w:val="16"/>
                          </w:rPr>
                          <w:t>URBROJ: 2196-96-02/1-22-1</w:t>
                        </w:r>
                      </w:p>
                      <w:p w:rsidR="00C567F4" w:rsidRPr="00393D20" w:rsidRDefault="00C567F4" w:rsidP="00B82BB5">
                        <w:pPr>
                          <w:rPr>
                            <w:sz w:val="16"/>
                            <w:szCs w:val="16"/>
                          </w:rPr>
                        </w:pPr>
                        <w:r w:rsidRPr="00393D20">
                          <w:rPr>
                            <w:sz w:val="16"/>
                            <w:szCs w:val="16"/>
                          </w:rPr>
                          <w:t>Vinkovci, 31. 03. 2022.g.</w:t>
                        </w:r>
                      </w:p>
                      <w:p w:rsidR="00C567F4" w:rsidRDefault="00C567F4" w:rsidP="00B82BB5">
                        <w:pPr>
                          <w:pStyle w:val="Bezproreda"/>
                          <w:spacing w:line="360" w:lineRule="auto"/>
                        </w:pPr>
                      </w:p>
                      <w:p w:rsidR="00C567F4" w:rsidRDefault="00C567F4" w:rsidP="00B82BB5">
                        <w:pPr>
                          <w:pStyle w:val="Bezproreda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82BB5" w:rsidRDefault="00B82BB5" w:rsidP="00B82BB5"/>
    <w:p w:rsidR="00B82BB5" w:rsidRDefault="00B82BB5" w:rsidP="00B82BB5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128A93" wp14:editId="7E5B18BF">
            <wp:simplePos x="0" y="0"/>
            <wp:positionH relativeFrom="column">
              <wp:posOffset>-104991</wp:posOffset>
            </wp:positionH>
            <wp:positionV relativeFrom="paragraph">
              <wp:posOffset>1111041</wp:posOffset>
            </wp:positionV>
            <wp:extent cx="5233595" cy="4953295"/>
            <wp:effectExtent l="0" t="0" r="5155" b="0"/>
            <wp:wrapNone/>
            <wp:docPr id="16" name="Picture 9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595" cy="4953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4516" wp14:editId="02540D7A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8789" cy="918213"/>
                <wp:effectExtent l="0" t="0" r="12061" b="15237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9" cy="918213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567F4" w:rsidRDefault="00C567F4" w:rsidP="00B82BB5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    IZVJEŠĆE O POSLOVANJU UPRAVE ZA CESTE </w:t>
                            </w:r>
                          </w:p>
                          <w:p w:rsidR="00C567F4" w:rsidRDefault="00C567F4" w:rsidP="00B82BB5">
                            <w:pPr>
                              <w:pStyle w:val="Bezproreda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VUKOVARSKO – SRIJEMSKE ŽUPANIJE </w:t>
                            </w:r>
                          </w:p>
                          <w:p w:rsidR="00C567F4" w:rsidRDefault="00C567F4" w:rsidP="00B82BB5">
                            <w:pPr>
                              <w:pStyle w:val="Bezproreda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ZA 2021.G.</w:t>
                            </w:r>
                            <w:proofErr w:type="gramEnd"/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55pt;height:72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" fillcolor="#0f6fc6" strokecolor="white" strokeweight=".35281mm">
                <v:textbox inset="14.4pt,,14.4pt">
                  <w:txbxContent>
                    <w:p w:rsidR="00C567F4" w:rsidRDefault="00C567F4" w:rsidP="00B82BB5">
                      <w:pPr>
                        <w:pStyle w:val="Bezproreda"/>
                        <w:jc w:val="center"/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    IZVJEŠĆE O POSLOVANJU UPRAVE ZA CESTE </w:t>
                      </w:r>
                    </w:p>
                    <w:p w:rsidR="00C567F4" w:rsidRDefault="00C567F4" w:rsidP="00B82BB5">
                      <w:pPr>
                        <w:pStyle w:val="Bezproreda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VUKOVARSKO – SRIJEMSKE ŽUPANIJE </w:t>
                      </w:r>
                    </w:p>
                    <w:p w:rsidR="00C567F4" w:rsidRDefault="00C567F4" w:rsidP="00B82BB5">
                      <w:pPr>
                        <w:pStyle w:val="Bezproreda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ZA 2021.G.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82BB5" w:rsidRDefault="00B82BB5" w:rsidP="00B82BB5">
      <w:pPr>
        <w:pageBreakBefore/>
        <w:spacing w:after="200" w:line="276" w:lineRule="auto"/>
      </w:pPr>
    </w:p>
    <w:p w:rsidR="00B82BB5" w:rsidRDefault="00B82BB5" w:rsidP="00B82BB5"/>
    <w:p w:rsidR="00B82BB5" w:rsidRDefault="00B82BB5" w:rsidP="00B82BB5">
      <w:pPr>
        <w:shd w:val="clear" w:color="auto" w:fill="CCCCCC"/>
        <w:spacing w:line="300" w:lineRule="exact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t>S  A  D  R  Ž  A  J</w:t>
      </w:r>
    </w:p>
    <w:p w:rsidR="00B82BB5" w:rsidRDefault="00B82BB5" w:rsidP="00B82BB5">
      <w:pPr>
        <w:pStyle w:val="Tijeloteksta3"/>
        <w:tabs>
          <w:tab w:val="left" w:pos="7560"/>
          <w:tab w:val="right" w:pos="7938"/>
        </w:tabs>
        <w:spacing w:line="300" w:lineRule="exact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740"/>
        <w:gridCol w:w="1260"/>
      </w:tblGrid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U V O D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tabs>
                <w:tab w:val="right" w:pos="8080"/>
              </w:tabs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OCJENA STANJA ŽUPANIJSKIH I LOKALNIH CESTA</w:t>
            </w:r>
          </w:p>
          <w:p w:rsidR="00B82BB5" w:rsidRDefault="00B82BB5" w:rsidP="00103D54">
            <w:pPr>
              <w:pStyle w:val="Podnoje"/>
              <w:tabs>
                <w:tab w:val="clear" w:pos="4153"/>
                <w:tab w:val="clear" w:pos="8306"/>
                <w:tab w:val="right" w:pos="8080"/>
              </w:tabs>
              <w:spacing w:line="360" w:lineRule="auto"/>
              <w:rPr>
                <w:rFonts w:eastAsia="Batang"/>
                <w:szCs w:val="24"/>
                <w:lang w:val="hr-HR"/>
              </w:rPr>
            </w:pPr>
            <w:r>
              <w:rPr>
                <w:rFonts w:eastAsia="Batang"/>
                <w:szCs w:val="24"/>
                <w:lang w:val="hr-HR"/>
              </w:rPr>
              <w:t xml:space="preserve">NA PODRUČJU VUKOVARSKO – SRIJEMSKE 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3.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ODRŽAVANJE ŽUPANIJSKIH I LOKALNIH CESTA </w:t>
            </w: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 VUKOVARSKO-SRIJEMSKE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4.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IZVORI FINANCIRANJA UKUPNIH DJELATNOSTI </w:t>
            </w: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UPRAVE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IZVJEŠĆE O FINANCIJSKOM POSLOVANJU UPRAVE ZA CESTE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5.1.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tabs>
                <w:tab w:val="right" w:pos="7655"/>
                <w:tab w:val="right" w:pos="7938"/>
              </w:tabs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Sustav proračunskog računovodstva</w:t>
            </w: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 i financijskog izvještavanja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rPr>
          <w:trHeight w:val="334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5.2.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ind w:left="23"/>
              <w:jc w:val="both"/>
            </w:pPr>
            <w:r>
              <w:rPr>
                <w:rFonts w:eastAsia="Batang"/>
                <w:bCs/>
                <w:sz w:val="20"/>
                <w:szCs w:val="20"/>
              </w:rPr>
              <w:t xml:space="preserve">Provođenje Zakona o javnoj nabavi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5.3.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CA5A3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 w:rsidRPr="00CA5A35">
              <w:rPr>
                <w:rFonts w:eastAsia="Batang"/>
                <w:sz w:val="20"/>
              </w:rPr>
              <w:t>Sustav unutarnjih kontrola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5.4.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Provođenje  propisa vezanih uz uporabu javnih cesta što se plaća pri registraciji motornih i priključnih vozila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5.5.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Vanjski nadzor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5.6.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Pregled prihoda i primitaka, te rashoda i izdataka Uprave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6.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REDOVNO ODRŽAVANJE ŽUPANIJSKIH </w:t>
            </w:r>
          </w:p>
          <w:p w:rsidR="00B82BB5" w:rsidRDefault="00B82BB5" w:rsidP="00103D54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I LOKALNIH CESTA VUKOVARSKO – SRIJEMSKE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7.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pStyle w:val="Tijeloteksta2"/>
              <w:spacing w:line="360" w:lineRule="auto"/>
              <w:jc w:val="left"/>
            </w:pPr>
            <w:r>
              <w:rPr>
                <w:rFonts w:eastAsia="Batang"/>
                <w:b w:val="0"/>
                <w:u w:val="none"/>
                <w:lang w:val="de-DE"/>
              </w:rPr>
              <w:t>IZVR</w:t>
            </w:r>
            <w:r>
              <w:rPr>
                <w:rFonts w:eastAsia="Batang"/>
                <w:b w:val="0"/>
                <w:u w:val="none"/>
                <w:lang w:val="hr-HR"/>
              </w:rPr>
              <w:t>Š</w:t>
            </w:r>
            <w:r>
              <w:rPr>
                <w:rFonts w:eastAsia="Batang"/>
                <w:b w:val="0"/>
                <w:u w:val="none"/>
                <w:lang w:val="de-DE"/>
              </w:rPr>
              <w:t>ENJE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 </w:t>
            </w:r>
            <w:r>
              <w:rPr>
                <w:rFonts w:eastAsia="Batang"/>
                <w:b w:val="0"/>
                <w:u w:val="none"/>
                <w:lang w:val="de-DE"/>
              </w:rPr>
              <w:t>PROGRAMA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 </w:t>
            </w:r>
            <w:r>
              <w:rPr>
                <w:rFonts w:eastAsia="Batang"/>
                <w:b w:val="0"/>
                <w:u w:val="none"/>
                <w:lang w:val="de-DE"/>
              </w:rPr>
              <w:t>GRA</w:t>
            </w:r>
            <w:r>
              <w:rPr>
                <w:rFonts w:eastAsia="Batang"/>
                <w:b w:val="0"/>
                <w:u w:val="none"/>
                <w:lang w:val="hr-HR"/>
              </w:rPr>
              <w:t>Đ</w:t>
            </w:r>
            <w:r>
              <w:rPr>
                <w:rFonts w:eastAsia="Batang"/>
                <w:b w:val="0"/>
                <w:u w:val="none"/>
                <w:lang w:val="de-DE"/>
              </w:rPr>
              <w:t>ENJA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, </w:t>
            </w:r>
            <w:r>
              <w:rPr>
                <w:rFonts w:eastAsia="Batang"/>
                <w:b w:val="0"/>
                <w:u w:val="none"/>
                <w:lang w:val="de-DE"/>
              </w:rPr>
              <w:t>REKONSTRUKCIJE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, </w:t>
            </w:r>
          </w:p>
          <w:p w:rsidR="00B82BB5" w:rsidRDefault="00B82BB5" w:rsidP="00103D54">
            <w:pPr>
              <w:spacing w:line="360" w:lineRule="auto"/>
            </w:pPr>
            <w:r>
              <w:rPr>
                <w:rFonts w:eastAsia="Batang"/>
                <w:bCs/>
                <w:sz w:val="20"/>
                <w:lang w:val="en-GB"/>
              </w:rPr>
              <w:t>MODERNIZACIJE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IZVANREDNOG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ODR</w:t>
            </w:r>
            <w:r>
              <w:rPr>
                <w:rFonts w:eastAsia="Batang"/>
                <w:bCs/>
                <w:sz w:val="20"/>
              </w:rPr>
              <w:t>Ž</w:t>
            </w:r>
            <w:r>
              <w:rPr>
                <w:rFonts w:eastAsia="Batang"/>
                <w:bCs/>
                <w:sz w:val="20"/>
                <w:lang w:val="en-GB"/>
              </w:rPr>
              <w:t>AVANJA</w:t>
            </w:r>
            <w:r>
              <w:rPr>
                <w:rFonts w:eastAsia="Batang"/>
                <w:bCs/>
                <w:sz w:val="20"/>
              </w:rPr>
              <w:t xml:space="preserve"> Ž</w:t>
            </w:r>
            <w:r>
              <w:rPr>
                <w:rFonts w:eastAsia="Batang"/>
                <w:bCs/>
                <w:sz w:val="20"/>
                <w:lang w:val="en-GB"/>
              </w:rPr>
              <w:t>C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 xml:space="preserve">LC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8.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pStyle w:val="xl25"/>
              <w:spacing w:before="0" w:after="0" w:line="360" w:lineRule="auto"/>
              <w:rPr>
                <w:rFonts w:eastAsia="Batang"/>
                <w:sz w:val="20"/>
                <w:szCs w:val="24"/>
              </w:rPr>
            </w:pPr>
            <w:r>
              <w:rPr>
                <w:rFonts w:eastAsia="Batang"/>
                <w:sz w:val="20"/>
                <w:szCs w:val="24"/>
              </w:rPr>
              <w:t xml:space="preserve">IZVRŠENJE TROŠKOVA UPRAVLJANJA UPRAVOM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B82BB5" w:rsidTr="00103D5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9.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Default="00B82BB5" w:rsidP="00103D54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ZAKLJUČNA RAZMATRANJA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2BB5" w:rsidRDefault="00B82BB5" w:rsidP="00103D54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</w:tbl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right"/>
        <w:rPr>
          <w:rFonts w:eastAsia="Batang"/>
          <w:sz w:val="22"/>
        </w:rPr>
      </w:pPr>
    </w:p>
    <w:p w:rsidR="00B82BB5" w:rsidRDefault="00B82BB5" w:rsidP="00B82BB5">
      <w:pPr>
        <w:shd w:val="clear" w:color="auto" w:fill="E0E0E0"/>
        <w:spacing w:line="300" w:lineRule="exact"/>
        <w:ind w:left="360"/>
        <w:jc w:val="both"/>
        <w:rPr>
          <w:rFonts w:eastAsia="Batang"/>
          <w:b/>
          <w:color w:val="000080"/>
        </w:rPr>
      </w:pPr>
      <w:r>
        <w:rPr>
          <w:rFonts w:eastAsia="Batang"/>
          <w:b/>
          <w:color w:val="000080"/>
        </w:rPr>
        <w:lastRenderedPageBreak/>
        <w:t>1. U V O D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</w:rPr>
        <w:tab/>
        <w:t>Izvješće o poslovanju Uprave za ceste Vukovarsko-srijemske županije za 202</w:t>
      </w:r>
      <w:r w:rsidR="00E921E3">
        <w:rPr>
          <w:rFonts w:eastAsia="Batang"/>
        </w:rPr>
        <w:t>1</w:t>
      </w:r>
      <w:r>
        <w:rPr>
          <w:rFonts w:eastAsia="Batang"/>
        </w:rPr>
        <w:t>. godinu, temelji se na normativnim aktima koji su usklađeni sa Zakonom o cestama (NN84/11,</w:t>
      </w:r>
      <w:r>
        <w:t xml:space="preserve"> </w:t>
      </w:r>
      <w:r>
        <w:rPr>
          <w:rFonts w:eastAsia="Batang"/>
        </w:rPr>
        <w:t>NN22/13, NN54/13, NN148/13, NN92/14, NN110/19</w:t>
      </w:r>
      <w:r w:rsidR="00E921E3">
        <w:rPr>
          <w:rFonts w:eastAsia="Batang"/>
        </w:rPr>
        <w:t xml:space="preserve">, </w:t>
      </w:r>
      <w:r w:rsidR="00E921E3" w:rsidRPr="00E921E3">
        <w:rPr>
          <w:rFonts w:eastAsia="Batang"/>
        </w:rPr>
        <w:t>144/21</w:t>
      </w:r>
      <w:r>
        <w:rPr>
          <w:rFonts w:eastAsia="Batang"/>
        </w:rPr>
        <w:t>).</w:t>
      </w:r>
    </w:p>
    <w:p w:rsidR="00B82BB5" w:rsidRDefault="00B82BB5" w:rsidP="00B82BB5">
      <w:pPr>
        <w:jc w:val="both"/>
        <w:rPr>
          <w:rFonts w:eastAsia="Batang"/>
        </w:rPr>
      </w:pPr>
    </w:p>
    <w:p w:rsidR="00B82BB5" w:rsidRDefault="00B82BB5" w:rsidP="00B82BB5">
      <w:pPr>
        <w:jc w:val="both"/>
        <w:rPr>
          <w:rFonts w:eastAsia="Batang"/>
        </w:rPr>
      </w:pPr>
      <w:r>
        <w:rPr>
          <w:rFonts w:eastAsia="Batang"/>
        </w:rPr>
        <w:tab/>
        <w:t>U sudskom registru Trgovačkog suda u Osijeku upisane su sljedeće djelatnosti (navodimo samo najznačajnije):</w:t>
      </w:r>
      <w:r>
        <w:rPr>
          <w:rFonts w:eastAsia="Batang"/>
        </w:rPr>
        <w:tab/>
      </w:r>
    </w:p>
    <w:p w:rsidR="00B82BB5" w:rsidRDefault="00B82BB5" w:rsidP="00B82BB5">
      <w:pPr>
        <w:jc w:val="both"/>
        <w:rPr>
          <w:rFonts w:eastAsia="Batang"/>
        </w:rPr>
      </w:pPr>
    </w:p>
    <w:p w:rsidR="00B82BB5" w:rsidRDefault="00B82BB5" w:rsidP="00B82BB5">
      <w:pPr>
        <w:pStyle w:val="Tijeloteksta"/>
        <w:spacing w:line="240" w:lineRule="auto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„Djelatnost upravljanja, građenja, rekonstruiranja i održavanja županijskih i lokalnih cesta na području Vukovarsko-srijemske županije, a u okviru djelatnosti organizira, odnosno obavlja poslove:</w:t>
      </w:r>
    </w:p>
    <w:p w:rsidR="00B82BB5" w:rsidRDefault="00B82BB5" w:rsidP="00B82BB5">
      <w:pPr>
        <w:pStyle w:val="Tijeloteksta"/>
        <w:spacing w:line="240" w:lineRule="auto"/>
        <w:rPr>
          <w:rFonts w:ascii="Times New Roman" w:eastAsia="Batang" w:hAnsi="Times New Roman"/>
        </w:rPr>
      </w:pPr>
    </w:p>
    <w:p w:rsidR="00B82BB5" w:rsidRDefault="00B82BB5" w:rsidP="00B82BB5">
      <w:pPr>
        <w:pStyle w:val="Odlomakpopisa"/>
        <w:numPr>
          <w:ilvl w:val="0"/>
          <w:numId w:val="1"/>
        </w:numPr>
        <w:tabs>
          <w:tab w:val="left" w:pos="-1800"/>
        </w:tabs>
        <w:rPr>
          <w:rFonts w:eastAsia="Batang"/>
        </w:rPr>
      </w:pPr>
      <w:r>
        <w:rPr>
          <w:rFonts w:eastAsia="Batang"/>
        </w:rPr>
        <w:t>projektiranja te ishođenja lokacijske dozvole, građevinske dozvole i uporabne dozvole za županijske i lokalne ceste;</w:t>
      </w:r>
    </w:p>
    <w:p w:rsidR="00B82BB5" w:rsidRDefault="00B82BB5" w:rsidP="00B82BB5">
      <w:pPr>
        <w:pStyle w:val="Odlomakpopisa"/>
        <w:tabs>
          <w:tab w:val="left" w:pos="-1800"/>
        </w:tabs>
        <w:rPr>
          <w:rFonts w:eastAsia="Batang"/>
        </w:rPr>
      </w:pPr>
    </w:p>
    <w:p w:rsidR="00B82BB5" w:rsidRDefault="00B82BB5" w:rsidP="00B82BB5">
      <w:pPr>
        <w:pStyle w:val="Odlomakpopisa"/>
        <w:numPr>
          <w:ilvl w:val="0"/>
          <w:numId w:val="1"/>
        </w:numPr>
        <w:tabs>
          <w:tab w:val="left" w:pos="-1800"/>
        </w:tabs>
        <w:rPr>
          <w:rFonts w:eastAsia="Batang"/>
        </w:rPr>
      </w:pPr>
      <w:r>
        <w:rPr>
          <w:rFonts w:eastAsia="Batang"/>
        </w:rPr>
        <w:t xml:space="preserve">građenja i rekonstrukcije županijskih i lokalnih </w:t>
      </w:r>
      <w:proofErr w:type="spellStart"/>
      <w:r>
        <w:rPr>
          <w:rFonts w:eastAsia="Batang"/>
        </w:rPr>
        <w:t>cests</w:t>
      </w:r>
      <w:proofErr w:type="spellEnd"/>
      <w:r>
        <w:rPr>
          <w:rFonts w:eastAsia="Batang"/>
        </w:rPr>
        <w:t xml:space="preserve"> iz čl..23. Zakona o cestama, koji obuhvaćaju:</w:t>
      </w:r>
    </w:p>
    <w:p w:rsidR="00B82BB5" w:rsidRDefault="00B82BB5" w:rsidP="00B82BB5">
      <w:pPr>
        <w:pStyle w:val="Odlomakpopisa"/>
        <w:tabs>
          <w:tab w:val="left" w:pos="-1800"/>
        </w:tabs>
        <w:rPr>
          <w:rFonts w:eastAsia="Batang"/>
        </w:rPr>
      </w:pP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pripremu, izradu i ustupanje izrade potrebnih studija te njihovu stručnu ocjenu,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pokretanje postupka procjene utjecaja zahvata na okoliš, odnosno pokretanja postupka ocjene o potrebi procjene utjecaja zahvata na okoliš,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pokretanje postupka ocjene prihvatljivosti zahvata za ekološku mrežu,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projektiranja s istražnim radovima,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projektiranja opreme, pratećih objekata i prometne signalizacije,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ishođenje lokacijskih, građevinskih i uporabnih dozvola, odnosno drugih akata na temelju kojih je dopušteno građenje i uporaba građevine po posebnom propisu,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 xml:space="preserve">ustupanje radova </w:t>
      </w:r>
      <w:proofErr w:type="spellStart"/>
      <w:r>
        <w:rPr>
          <w:color w:val="000000"/>
        </w:rPr>
        <w:t>izmještanja</w:t>
      </w:r>
      <w:proofErr w:type="spellEnd"/>
      <w:r>
        <w:rPr>
          <w:color w:val="000000"/>
        </w:rPr>
        <w:t xml:space="preserve"> komunalne i druge infrastrukture,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geodetskih radova,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radova građenja i rekonstrukcije,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stručnog nadzora građenja,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organizaciju tehničkog pregleda i primopredaju javne ceste te dijelova javne ceste i objekata na korištenje i održavanje,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investitorski nadzor nad provođenjem projekata,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revizije projekata u odnosu na osnovne uvjete kojima javna cesta mora udovoljiti u pogledu sigurnosti prometa</w:t>
      </w:r>
    </w:p>
    <w:p w:rsidR="00B82BB5" w:rsidRDefault="00B82BB5" w:rsidP="00B82BB5">
      <w:pPr>
        <w:tabs>
          <w:tab w:val="left" w:pos="-1800"/>
        </w:tabs>
        <w:spacing w:line="360" w:lineRule="auto"/>
        <w:rPr>
          <w:rFonts w:eastAsia="Batang"/>
        </w:rPr>
      </w:pPr>
    </w:p>
    <w:p w:rsidR="00B82BB5" w:rsidRDefault="00B82BB5" w:rsidP="00B82BB5">
      <w:pPr>
        <w:pStyle w:val="Odlomakpopisa"/>
        <w:numPr>
          <w:ilvl w:val="0"/>
          <w:numId w:val="1"/>
        </w:numPr>
        <w:tabs>
          <w:tab w:val="left" w:pos="720"/>
        </w:tabs>
        <w:rPr>
          <w:rFonts w:eastAsia="Batang"/>
        </w:rPr>
      </w:pPr>
      <w:r>
        <w:rPr>
          <w:rFonts w:eastAsia="Batang"/>
        </w:rPr>
        <w:t>održavanja županijskih i lokalnih cesta iz članka 26. Zakona o cestama, to su:</w:t>
      </w:r>
    </w:p>
    <w:p w:rsidR="00B82BB5" w:rsidRDefault="00B82BB5" w:rsidP="00B82BB5">
      <w:pPr>
        <w:pStyle w:val="Odlomakpopisa"/>
        <w:tabs>
          <w:tab w:val="left" w:pos="720"/>
        </w:tabs>
        <w:rPr>
          <w:rFonts w:eastAsia="Batang"/>
        </w:rPr>
      </w:pP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rFonts w:eastAsia="Batang"/>
        </w:rPr>
        <w:t>p</w:t>
      </w:r>
      <w:r>
        <w:rPr>
          <w:color w:val="000000"/>
        </w:rPr>
        <w:t>laniranje održavanja i mjera zaštite javnih cesta i prometa na njima,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redovito i izvanredno održavanje javnih cesta,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ustupanje radova redovitog i izvanrednog održavanja javnih cesta,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stručni nadzor i kontrola kakvoće ugrađenih materijala i izvedenih radova održavanja javnih cesta,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ustupanje usluga stručnog nadzora i kontrole kakvoće ugrađenih materijala i izvedenih radova održavanja javnih cesta,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lastRenderedPageBreak/>
        <w:t>osiguranje uklanjanja oštećenih i napuštenih vozila i drugih stvari s javne ceste,</w:t>
      </w:r>
    </w:p>
    <w:p w:rsidR="00B82BB5" w:rsidRDefault="00B82BB5" w:rsidP="00B82BB5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ophodnja.</w:t>
      </w:r>
    </w:p>
    <w:p w:rsidR="00B82BB5" w:rsidRDefault="00B82BB5" w:rsidP="00B82BB5">
      <w:pPr>
        <w:pStyle w:val="Odlomakpopisa"/>
        <w:tabs>
          <w:tab w:val="left" w:pos="720"/>
        </w:tabs>
        <w:ind w:left="1428"/>
        <w:rPr>
          <w:rFonts w:eastAsia="Batang"/>
        </w:rPr>
      </w:pPr>
    </w:p>
    <w:p w:rsidR="00B82BB5" w:rsidRDefault="00B82BB5" w:rsidP="00B82BB5">
      <w:pPr>
        <w:pStyle w:val="Odlomakpopisa"/>
        <w:tabs>
          <w:tab w:val="left" w:pos="720"/>
        </w:tabs>
        <w:ind w:left="1428"/>
        <w:rPr>
          <w:rFonts w:eastAsia="Batang"/>
        </w:rPr>
      </w:pPr>
    </w:p>
    <w:p w:rsidR="00B82BB5" w:rsidRDefault="00B82BB5" w:rsidP="00B82BB5">
      <w:pPr>
        <w:pStyle w:val="Odlomakpopisa"/>
        <w:numPr>
          <w:ilvl w:val="0"/>
          <w:numId w:val="1"/>
        </w:numPr>
        <w:tabs>
          <w:tab w:val="left" w:pos="360"/>
          <w:tab w:val="left" w:pos="720"/>
        </w:tabs>
        <w:rPr>
          <w:rFonts w:eastAsia="Batang"/>
        </w:rPr>
      </w:pPr>
      <w:r>
        <w:rPr>
          <w:rFonts w:eastAsia="Batang"/>
        </w:rPr>
        <w:t>ostale poslove upravljanja županijskih i lokalnim cestama iz članka 31. Zakona cestama, a to su:</w:t>
      </w:r>
    </w:p>
    <w:p w:rsidR="00B82BB5" w:rsidRDefault="00B82BB5" w:rsidP="00B82BB5">
      <w:pPr>
        <w:pStyle w:val="Odlomakpopisa"/>
        <w:tabs>
          <w:tab w:val="left" w:pos="360"/>
          <w:tab w:val="left" w:pos="720"/>
        </w:tabs>
        <w:rPr>
          <w:rFonts w:eastAsia="Batang"/>
        </w:rPr>
      </w:pP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osiguranje obavješćivanja javnosti o stanju i prohodnosti javnih cesta, izvanrednim događajima na njima i o meteorološkim uvjetima značajnim za sigurno odvijanje prometa,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vođenje podataka o javnim cestama,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priprema podloga za pripremu i dodjelu koncesija,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odlučivanje o korištenju cestovnog zemljišta i obavljanju pratećih djelatnosti na javnim cestama,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organizacija sustava naplate cestarine na autocestama i objektima s naplatom cestarine,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praćenje i analiza stanja sigurnosti prometa na javnim cestama,</w:t>
      </w:r>
    </w:p>
    <w:p w:rsidR="00B82BB5" w:rsidRDefault="00B82BB5" w:rsidP="00B82BB5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izrada izvješća, elaborata, ekspertiza i sličnih materijala za potrebe Hrvatskog sabora, Vlade, Ministarstva, županijske skupštine i župana.</w:t>
      </w:r>
    </w:p>
    <w:p w:rsidR="00B82BB5" w:rsidRDefault="00B82BB5" w:rsidP="00B82BB5">
      <w:pPr>
        <w:pStyle w:val="t-9-8"/>
        <w:spacing w:before="0" w:after="0"/>
        <w:ind w:left="1428"/>
        <w:jc w:val="both"/>
        <w:rPr>
          <w:color w:val="000000"/>
        </w:rPr>
      </w:pPr>
    </w:p>
    <w:p w:rsidR="00B82BB5" w:rsidRDefault="00B82BB5" w:rsidP="00B82BB5">
      <w:pPr>
        <w:tabs>
          <w:tab w:val="left" w:pos="360"/>
          <w:tab w:val="left" w:pos="720"/>
        </w:tabs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  <w:t>Matični broj Uprave za ceste je 1260626, OIB: 56828260771, a šifra djelatnosti je 45231 «Izgradnja autocesta i drugih cesta, uzletišta u zračnim lukama».</w:t>
      </w:r>
    </w:p>
    <w:p w:rsidR="00B82BB5" w:rsidRDefault="00B82BB5" w:rsidP="00B82BB5">
      <w:pPr>
        <w:tabs>
          <w:tab w:val="left" w:pos="360"/>
          <w:tab w:val="left" w:pos="720"/>
        </w:tabs>
        <w:rPr>
          <w:rFonts w:eastAsia="Batang"/>
        </w:rPr>
      </w:pPr>
    </w:p>
    <w:p w:rsidR="00B82BB5" w:rsidRDefault="00B82BB5" w:rsidP="00B82BB5">
      <w:pPr>
        <w:jc w:val="both"/>
        <w:rPr>
          <w:rFonts w:eastAsia="Batang"/>
        </w:rPr>
      </w:pPr>
      <w:r>
        <w:rPr>
          <w:rFonts w:eastAsia="Batang"/>
        </w:rPr>
        <w:tab/>
        <w:t>Uprava za ceste je javna ustanova, te svoju djelatnost ne obavlja u cilju stjecanja dobiti. Uprava posluje samostalno i obavlja svoju djelatnost na načelima određenim Zakonom o ustanovama, Zakonom o cestama i drugim aktima.</w:t>
      </w:r>
    </w:p>
    <w:p w:rsidR="00B82BB5" w:rsidRDefault="00B82BB5" w:rsidP="00B82BB5">
      <w:pPr>
        <w:jc w:val="both"/>
        <w:rPr>
          <w:rFonts w:eastAsia="Batang"/>
        </w:rPr>
      </w:pPr>
    </w:p>
    <w:p w:rsidR="00B82BB5" w:rsidRDefault="00B82BB5" w:rsidP="00B82BB5">
      <w:pPr>
        <w:pStyle w:val="Tijeloteksta-uvlak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Organizacijska struktura u Upravi za ceste ustrojena je sukladno registriranim djelatnostima, sa sljedećim organizacijskim jedinicama:</w:t>
      </w:r>
    </w:p>
    <w:p w:rsidR="00B82BB5" w:rsidRDefault="00B82BB5" w:rsidP="00B82BB5">
      <w:pPr>
        <w:pStyle w:val="Tijeloteksta-uvlaka3"/>
        <w:spacing w:line="240" w:lineRule="auto"/>
        <w:rPr>
          <w:rFonts w:ascii="Times New Roman" w:hAnsi="Times New Roman"/>
          <w:sz w:val="24"/>
        </w:rPr>
      </w:pPr>
    </w:p>
    <w:p w:rsidR="00B82BB5" w:rsidRDefault="00B82BB5" w:rsidP="00B82BB5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Organizacijska jedinica Opći poslovi</w:t>
      </w:r>
    </w:p>
    <w:p w:rsidR="00B82BB5" w:rsidRDefault="00B82BB5" w:rsidP="00B82BB5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Organizacijska jedinica Tehnički poslovi</w:t>
      </w:r>
    </w:p>
    <w:p w:rsidR="00B82BB5" w:rsidRDefault="00B82BB5" w:rsidP="00B82BB5">
      <w:pPr>
        <w:ind w:left="1425"/>
        <w:jc w:val="both"/>
        <w:rPr>
          <w:rFonts w:eastAsia="Batang"/>
        </w:rPr>
      </w:pPr>
    </w:p>
    <w:p w:rsidR="00B82BB5" w:rsidRDefault="00B82BB5" w:rsidP="00B82BB5">
      <w:pPr>
        <w:rPr>
          <w:rFonts w:eastAsia="Batang"/>
        </w:rPr>
      </w:pPr>
      <w:r>
        <w:rPr>
          <w:rFonts w:eastAsia="Batang"/>
        </w:rPr>
        <w:t>Uprava za ceste Vukovarsko – srijemske županije ima ustrojeno Upravno vijeće čiji članovi su:</w:t>
      </w:r>
    </w:p>
    <w:p w:rsidR="00B82BB5" w:rsidRDefault="00B82BB5" w:rsidP="00B82BB5">
      <w:pPr>
        <w:ind w:firstLine="708"/>
        <w:rPr>
          <w:rFonts w:eastAsia="Batang"/>
        </w:rPr>
      </w:pPr>
      <w:r>
        <w:rPr>
          <w:rFonts w:eastAsia="Batang"/>
        </w:rPr>
        <w:t xml:space="preserve">1. Josip </w:t>
      </w:r>
      <w:proofErr w:type="spellStart"/>
      <w:r>
        <w:rPr>
          <w:rFonts w:eastAsia="Batang"/>
        </w:rPr>
        <w:t>Kuterovac</w:t>
      </w:r>
      <w:proofErr w:type="spellEnd"/>
      <w:r>
        <w:rPr>
          <w:rFonts w:eastAsia="Batang"/>
        </w:rPr>
        <w:t>, predsjednik</w:t>
      </w:r>
    </w:p>
    <w:p w:rsidR="00B82BB5" w:rsidRDefault="00B82BB5" w:rsidP="00B82BB5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 xml:space="preserve">2. Damir </w:t>
      </w:r>
      <w:proofErr w:type="spellStart"/>
      <w:r>
        <w:rPr>
          <w:rFonts w:eastAsia="Batang"/>
        </w:rPr>
        <w:t>Doroghazi</w:t>
      </w:r>
      <w:proofErr w:type="spellEnd"/>
      <w:r>
        <w:rPr>
          <w:rFonts w:eastAsia="Batang"/>
        </w:rPr>
        <w:t>, član</w:t>
      </w:r>
    </w:p>
    <w:p w:rsidR="00B82BB5" w:rsidRDefault="00B82BB5" w:rsidP="00B82BB5">
      <w:pPr>
        <w:spacing w:line="280" w:lineRule="exact"/>
        <w:ind w:left="720"/>
        <w:jc w:val="both"/>
      </w:pPr>
      <w:r>
        <w:rPr>
          <w:rFonts w:eastAsia="Batang"/>
        </w:rPr>
        <w:t>3.</w:t>
      </w:r>
      <w:r>
        <w:t xml:space="preserve"> Mirjana </w:t>
      </w:r>
      <w:proofErr w:type="spellStart"/>
      <w:r>
        <w:t>Greifenstein</w:t>
      </w:r>
      <w:proofErr w:type="spellEnd"/>
      <w:r>
        <w:t>, član</w:t>
      </w:r>
    </w:p>
    <w:p w:rsidR="00B82BB5" w:rsidRDefault="00B82BB5" w:rsidP="00B82BB5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>4. D</w:t>
      </w:r>
      <w:r w:rsidR="00E921E3">
        <w:rPr>
          <w:rFonts w:eastAsia="Batang"/>
        </w:rPr>
        <w:t xml:space="preserve">omagoj </w:t>
      </w:r>
      <w:proofErr w:type="spellStart"/>
      <w:r w:rsidR="00E921E3">
        <w:rPr>
          <w:rFonts w:eastAsia="Batang"/>
        </w:rPr>
        <w:t>Marošević</w:t>
      </w:r>
      <w:proofErr w:type="spellEnd"/>
      <w:r>
        <w:rPr>
          <w:rFonts w:eastAsia="Batang"/>
        </w:rPr>
        <w:t>, član</w:t>
      </w:r>
    </w:p>
    <w:p w:rsidR="00B82BB5" w:rsidRDefault="00B82BB5" w:rsidP="00B82BB5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 xml:space="preserve">5. Marinko </w:t>
      </w:r>
      <w:proofErr w:type="spellStart"/>
      <w:r>
        <w:rPr>
          <w:rFonts w:eastAsia="Batang"/>
        </w:rPr>
        <w:t>Lukenda</w:t>
      </w:r>
      <w:proofErr w:type="spellEnd"/>
      <w:r>
        <w:rPr>
          <w:rFonts w:eastAsia="Batang"/>
        </w:rPr>
        <w:t>, član</w:t>
      </w:r>
    </w:p>
    <w:p w:rsidR="00B82BB5" w:rsidRDefault="00B82BB5" w:rsidP="00B82BB5">
      <w:pPr>
        <w:ind w:firstLine="708"/>
        <w:rPr>
          <w:rFonts w:eastAsia="Batang"/>
        </w:rPr>
      </w:pPr>
    </w:p>
    <w:p w:rsidR="00B82BB5" w:rsidRDefault="00B82BB5" w:rsidP="00B82BB5">
      <w:pPr>
        <w:pStyle w:val="Tijeloteksta3"/>
        <w:ind w:firstLine="708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Struktura izvješća o poslovanju za 202</w:t>
      </w:r>
      <w:r w:rsidR="00185A44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. godinu, zadržala je koncept koji omogućuje pregled i usporedbu podataka sa ranijim godinama, kao i sa planiranim podacima za 202</w:t>
      </w:r>
      <w:r w:rsidR="00185A44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. godinu.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</w:rPr>
      </w:pPr>
    </w:p>
    <w:p w:rsidR="00B82BB5" w:rsidRDefault="00B82BB5" w:rsidP="00B82BB5">
      <w:pPr>
        <w:pStyle w:val="Tijeloteksta-uvlaka2"/>
        <w:shd w:val="clear" w:color="auto" w:fill="E0E0E0"/>
        <w:spacing w:line="240" w:lineRule="auto"/>
        <w:ind w:left="0"/>
        <w:jc w:val="both"/>
        <w:rPr>
          <w:rFonts w:eastAsia="Batang"/>
          <w:b/>
          <w:color w:val="000080"/>
        </w:rPr>
      </w:pPr>
      <w:r>
        <w:rPr>
          <w:rFonts w:eastAsia="Batang"/>
          <w:b/>
          <w:color w:val="000080"/>
        </w:rPr>
        <w:lastRenderedPageBreak/>
        <w:t xml:space="preserve">2 .  OCJENA STANJA ŽUPANIJSKIH I LOKALNIH CESTA NA PODRUČJU </w:t>
      </w:r>
    </w:p>
    <w:p w:rsidR="00B82BB5" w:rsidRDefault="00B82BB5" w:rsidP="00B82BB5">
      <w:pPr>
        <w:pStyle w:val="Tijeloteksta-uvlaka2"/>
        <w:shd w:val="clear" w:color="auto" w:fill="E0E0E0"/>
        <w:spacing w:line="240" w:lineRule="auto"/>
        <w:ind w:left="0"/>
        <w:jc w:val="both"/>
      </w:pPr>
      <w:r>
        <w:rPr>
          <w:rFonts w:eastAsia="Batang"/>
          <w:b/>
          <w:color w:val="000080"/>
        </w:rPr>
        <w:t xml:space="preserve">VUKOVARSKO-SRIJEMSKE ŽUPANIJE    </w:t>
      </w:r>
    </w:p>
    <w:p w:rsidR="00B82BB5" w:rsidRDefault="00B82BB5" w:rsidP="00B82BB5">
      <w:pPr>
        <w:ind w:firstLine="708"/>
        <w:jc w:val="both"/>
      </w:pPr>
    </w:p>
    <w:p w:rsidR="00B82BB5" w:rsidRDefault="00B82BB5" w:rsidP="00B82BB5">
      <w:pPr>
        <w:ind w:firstLine="708"/>
        <w:jc w:val="both"/>
      </w:pPr>
      <w:r>
        <w:t>Na osnovi podataka iz Studije ocjenjivanja potreba i optimiziranja održavanja i obnove županijskih i lokalnih na području VSŽ (2007.g.) i u međuvremenu izvedenih radova održavanja i investicijskog ulaganja, izrađena je tablica ocjene stanja kolnika županijskih i lokalnih cesta za 202</w:t>
      </w:r>
      <w:r w:rsidR="00185A44">
        <w:t>1</w:t>
      </w:r>
      <w:r>
        <w:t xml:space="preserve">.godinu:  </w:t>
      </w:r>
    </w:p>
    <w:p w:rsidR="00B82BB5" w:rsidRDefault="00B82BB5" w:rsidP="00B82BB5">
      <w:pPr>
        <w:ind w:left="360"/>
        <w:rPr>
          <w:rFonts w:eastAsia="Batang"/>
          <w:b/>
          <w:bCs/>
        </w:rPr>
      </w:pPr>
    </w:p>
    <w:p w:rsidR="00B82BB5" w:rsidRDefault="00B82BB5" w:rsidP="00B82BB5">
      <w:pPr>
        <w:ind w:left="360"/>
        <w:rPr>
          <w:rFonts w:eastAsia="Batang"/>
          <w:b/>
          <w:bCs/>
        </w:rPr>
      </w:pPr>
      <w:r>
        <w:rPr>
          <w:rFonts w:eastAsia="Batang"/>
          <w:b/>
          <w:bCs/>
        </w:rPr>
        <w:t>Tablica br.1.:</w:t>
      </w:r>
      <w:r w:rsidRPr="00700028">
        <w:rPr>
          <w:b/>
          <w:bCs/>
          <w:color w:val="000000"/>
        </w:rPr>
        <w:t>Dužina županijskih i lokalnih cesta na području</w:t>
      </w:r>
      <w:r w:rsidRPr="00700028">
        <w:rPr>
          <w:b/>
          <w:bCs/>
          <w:color w:val="000000"/>
        </w:rPr>
        <w:br/>
        <w:t>županije prema vrsti kolnika</w:t>
      </w:r>
      <w:r>
        <w:rPr>
          <w:b/>
          <w:bCs/>
          <w:color w:val="000000"/>
        </w:rPr>
        <w:t xml:space="preserve">; </w:t>
      </w:r>
      <w:r w:rsidRPr="00700028">
        <w:rPr>
          <w:b/>
          <w:bCs/>
          <w:color w:val="000000"/>
        </w:rPr>
        <w:t>Stanje na dan 31.12.20</w:t>
      </w:r>
      <w:r>
        <w:rPr>
          <w:b/>
          <w:bCs/>
          <w:color w:val="000000"/>
        </w:rPr>
        <w:t>2</w:t>
      </w:r>
      <w:r w:rsidR="00185A44">
        <w:rPr>
          <w:b/>
          <w:bCs/>
          <w:color w:val="000000"/>
        </w:rPr>
        <w:t>1</w:t>
      </w:r>
      <w:r w:rsidRPr="00700028">
        <w:rPr>
          <w:b/>
          <w:bCs/>
          <w:color w:val="000000"/>
        </w:rPr>
        <w:t>. godine</w:t>
      </w:r>
    </w:p>
    <w:p w:rsidR="00B82BB5" w:rsidRDefault="00B82BB5" w:rsidP="00B82BB5">
      <w:pPr>
        <w:rPr>
          <w:color w:val="FF0000"/>
        </w:rPr>
      </w:pPr>
    </w:p>
    <w:p w:rsidR="00B82BB5" w:rsidRDefault="00B82BB5" w:rsidP="00B82BB5">
      <w:pPr>
        <w:ind w:left="360"/>
        <w:rPr>
          <w:color w:val="FF0000"/>
        </w:rPr>
      </w:pPr>
    </w:p>
    <w:tbl>
      <w:tblPr>
        <w:tblW w:w="7880" w:type="dxa"/>
        <w:tblInd w:w="85" w:type="dxa"/>
        <w:tblLook w:val="04A0" w:firstRow="1" w:lastRow="0" w:firstColumn="1" w:lastColumn="0" w:noHBand="0" w:noVBand="1"/>
      </w:tblPr>
      <w:tblGrid>
        <w:gridCol w:w="3080"/>
        <w:gridCol w:w="1340"/>
        <w:gridCol w:w="1340"/>
        <w:gridCol w:w="2120"/>
      </w:tblGrid>
      <w:tr w:rsidR="004157B2" w:rsidRPr="004157B2" w:rsidTr="004157B2">
        <w:trPr>
          <w:trHeight w:val="402"/>
        </w:trPr>
        <w:tc>
          <w:tcPr>
            <w:tcW w:w="30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Kategorija ceste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Vrsta kolnika</w:t>
            </w:r>
          </w:p>
        </w:tc>
        <w:tc>
          <w:tcPr>
            <w:tcW w:w="21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Ukupno</w:t>
            </w:r>
            <w:r w:rsidRPr="004157B2">
              <w:rPr>
                <w:b/>
                <w:bCs/>
                <w:color w:val="000000"/>
              </w:rPr>
              <w:br/>
              <w:t>(km)</w:t>
            </w:r>
          </w:p>
        </w:tc>
      </w:tr>
      <w:tr w:rsidR="004157B2" w:rsidRPr="004157B2" w:rsidTr="004157B2">
        <w:trPr>
          <w:trHeight w:val="735"/>
        </w:trPr>
        <w:tc>
          <w:tcPr>
            <w:tcW w:w="30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Asfalt</w:t>
            </w:r>
            <w:r w:rsidRPr="004157B2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Ostalo</w:t>
            </w:r>
            <w:r w:rsidRPr="004157B2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4157B2" w:rsidRPr="004157B2" w:rsidTr="004157B2">
        <w:trPr>
          <w:trHeight w:val="525"/>
        </w:trPr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352,32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69,72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422,04</w:t>
            </w:r>
          </w:p>
        </w:tc>
      </w:tr>
      <w:tr w:rsidR="004157B2" w:rsidRPr="004157B2" w:rsidTr="004157B2">
        <w:trPr>
          <w:trHeight w:val="525"/>
        </w:trPr>
        <w:tc>
          <w:tcPr>
            <w:tcW w:w="308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117,66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79,18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196,84</w:t>
            </w:r>
          </w:p>
        </w:tc>
      </w:tr>
      <w:tr w:rsidR="004157B2" w:rsidRPr="004157B2" w:rsidTr="004157B2">
        <w:trPr>
          <w:trHeight w:val="525"/>
        </w:trPr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469,98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148,90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7B2" w:rsidRPr="004157B2" w:rsidRDefault="004157B2" w:rsidP="004157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618,88</w:t>
            </w:r>
          </w:p>
        </w:tc>
      </w:tr>
    </w:tbl>
    <w:p w:rsidR="00103D54" w:rsidRDefault="00103D54" w:rsidP="00B82BB5">
      <w:pPr>
        <w:ind w:left="360"/>
        <w:rPr>
          <w:color w:val="FF0000"/>
        </w:rPr>
      </w:pPr>
    </w:p>
    <w:p w:rsidR="00103D54" w:rsidRDefault="00103D54" w:rsidP="00B82BB5">
      <w:pPr>
        <w:ind w:left="360"/>
        <w:rPr>
          <w:color w:val="FF0000"/>
        </w:rPr>
      </w:pPr>
    </w:p>
    <w:p w:rsidR="00B82BB5" w:rsidRDefault="00B82BB5" w:rsidP="00B82BB5">
      <w:pPr>
        <w:ind w:left="360"/>
      </w:pPr>
      <w:r>
        <w:rPr>
          <w:b/>
        </w:rPr>
        <w:t xml:space="preserve">Grafikon br.1.: </w:t>
      </w:r>
      <w:r>
        <w:t>Stanje kolnika ŽC i LC u 202</w:t>
      </w:r>
      <w:r w:rsidR="00F237AD">
        <w:t>1</w:t>
      </w:r>
      <w:r>
        <w:t>.g.</w:t>
      </w:r>
    </w:p>
    <w:p w:rsidR="00F237AD" w:rsidRDefault="00F237AD" w:rsidP="00F237AD">
      <w:pPr>
        <w:ind w:left="360"/>
        <w:jc w:val="center"/>
      </w:pPr>
    </w:p>
    <w:p w:rsidR="00B82BB5" w:rsidRDefault="00F237AD" w:rsidP="00F237AD">
      <w:pPr>
        <w:ind w:left="360"/>
        <w:jc w:val="center"/>
      </w:pPr>
      <w:r>
        <w:rPr>
          <w:noProof/>
        </w:rPr>
        <w:drawing>
          <wp:inline distT="0" distB="0" distL="0" distR="0" wp14:anchorId="693C6DE7" wp14:editId="1945A9DF">
            <wp:extent cx="4572000" cy="2743200"/>
            <wp:effectExtent l="0" t="0" r="19050" b="1905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2BB5" w:rsidRDefault="00B82BB5" w:rsidP="00B82BB5">
      <w:r>
        <w:rPr>
          <w:color w:val="FF0000"/>
        </w:rPr>
        <w:t xml:space="preserve">              </w:t>
      </w:r>
    </w:p>
    <w:p w:rsidR="00B82BB5" w:rsidRDefault="00B82BB5" w:rsidP="00B82BB5">
      <w:r>
        <w:rPr>
          <w:color w:val="FF0000"/>
        </w:rPr>
        <w:t xml:space="preserve">       </w:t>
      </w:r>
    </w:p>
    <w:p w:rsidR="00B82BB5" w:rsidRDefault="00C567F4" w:rsidP="00377CD6">
      <w:pPr>
        <w:jc w:val="both"/>
        <w:sectPr w:rsidR="00B82BB5">
          <w:headerReference w:type="default" r:id="rId15"/>
          <w:footerReference w:type="default" r:id="rId16"/>
          <w:pgSz w:w="11907" w:h="16840"/>
          <w:pgMar w:top="1417" w:right="1417" w:bottom="1417" w:left="1417" w:header="0" w:footer="0" w:gutter="0"/>
          <w:cols w:space="720"/>
          <w:titlePg/>
        </w:sectPr>
      </w:pPr>
      <w:r>
        <w:t>Udio asfaltiranih kolnika koncem</w:t>
      </w:r>
      <w:r w:rsidR="00B82BB5">
        <w:t xml:space="preserve"> 202</w:t>
      </w:r>
      <w:r w:rsidR="00F237AD">
        <w:t>1</w:t>
      </w:r>
      <w:r w:rsidR="00B82BB5">
        <w:t>. godin</w:t>
      </w:r>
      <w:r>
        <w:t>e</w:t>
      </w:r>
      <w:r w:rsidR="00B82BB5">
        <w:t xml:space="preserve"> iznosi 7</w:t>
      </w:r>
      <w:r w:rsidR="00377CD6">
        <w:t>6</w:t>
      </w:r>
      <w:r w:rsidR="00B82BB5">
        <w:t xml:space="preserve"> %, što je u odnosu na 20</w:t>
      </w:r>
      <w:r w:rsidR="00377CD6">
        <w:t>20</w:t>
      </w:r>
      <w:r w:rsidR="00B82BB5">
        <w:t>. godinu za 0,8</w:t>
      </w:r>
      <w:r w:rsidR="00377CD6">
        <w:t>6</w:t>
      </w:r>
      <w:r w:rsidR="00B82BB5">
        <w:t xml:space="preserve">% više asfaltiranih kolnika na području </w:t>
      </w:r>
      <w:r w:rsidR="00B82BB5" w:rsidRPr="00A81A13">
        <w:t>Vukovarsko - srijemske županije</w:t>
      </w:r>
      <w:r w:rsidR="00B82BB5">
        <w:t xml:space="preserve">.  </w:t>
      </w:r>
    </w:p>
    <w:p w:rsidR="00B82BB5" w:rsidRPr="00C25EEF" w:rsidRDefault="00B82BB5" w:rsidP="00B31E6D">
      <w:pPr>
        <w:ind w:left="360"/>
        <w:jc w:val="both"/>
        <w:rPr>
          <w:b/>
        </w:rPr>
      </w:pPr>
      <w:r w:rsidRPr="00C25EEF">
        <w:rPr>
          <w:b/>
          <w:bCs/>
          <w:i/>
          <w:iCs/>
        </w:rPr>
        <w:lastRenderedPageBreak/>
        <w:t>Tablica broj 2.:</w:t>
      </w:r>
      <w:r w:rsidRPr="00C25EEF">
        <w:rPr>
          <w:b/>
        </w:rPr>
        <w:t xml:space="preserve">   Ocjena stanje kolnika županijskih i lokalnih cesta na području županije;</w:t>
      </w:r>
      <w:r w:rsidRPr="00C25EEF">
        <w:t xml:space="preserve"> </w:t>
      </w:r>
      <w:r w:rsidRPr="00C25EEF">
        <w:rPr>
          <w:b/>
        </w:rPr>
        <w:t>Stanje na dan 31.12.20</w:t>
      </w:r>
      <w:r w:rsidR="004157B2">
        <w:rPr>
          <w:b/>
        </w:rPr>
        <w:t>21</w:t>
      </w:r>
      <w:r w:rsidRPr="00C25EEF">
        <w:rPr>
          <w:b/>
        </w:rPr>
        <w:t>. godin</w:t>
      </w:r>
      <w:r w:rsidR="004157B2">
        <w:rPr>
          <w:b/>
        </w:rPr>
        <w:t>e</w:t>
      </w:r>
    </w:p>
    <w:p w:rsidR="00B31E6D" w:rsidRPr="00151EFC" w:rsidRDefault="00B31E6D" w:rsidP="00B82BB5">
      <w:pPr>
        <w:jc w:val="both"/>
        <w:rPr>
          <w:color w:val="FF0000"/>
        </w:rPr>
      </w:pPr>
    </w:p>
    <w:tbl>
      <w:tblPr>
        <w:tblW w:w="15666" w:type="dxa"/>
        <w:tblInd w:w="-459" w:type="dxa"/>
        <w:tblLook w:val="04A0" w:firstRow="1" w:lastRow="0" w:firstColumn="1" w:lastColumn="0" w:noHBand="0" w:noVBand="1"/>
      </w:tblPr>
      <w:tblGrid>
        <w:gridCol w:w="1377"/>
        <w:gridCol w:w="1247"/>
        <w:gridCol w:w="996"/>
        <w:gridCol w:w="1209"/>
        <w:gridCol w:w="876"/>
        <w:gridCol w:w="812"/>
        <w:gridCol w:w="996"/>
        <w:gridCol w:w="767"/>
        <w:gridCol w:w="996"/>
        <w:gridCol w:w="840"/>
        <w:gridCol w:w="996"/>
        <w:gridCol w:w="1212"/>
        <w:gridCol w:w="1517"/>
        <w:gridCol w:w="1825"/>
      </w:tblGrid>
      <w:tr w:rsidR="00B31E6D" w:rsidRPr="004157B2" w:rsidTr="00B31E6D">
        <w:trPr>
          <w:trHeight w:val="402"/>
        </w:trPr>
        <w:tc>
          <w:tcPr>
            <w:tcW w:w="13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B31E6D">
            <w:pPr>
              <w:suppressAutoHyphens w:val="0"/>
              <w:autoSpaceDN/>
              <w:ind w:left="312"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Ceste</w:t>
            </w:r>
          </w:p>
        </w:tc>
        <w:tc>
          <w:tcPr>
            <w:tcW w:w="1246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Ocjena stanja asfaltnih kolnika</w:t>
            </w:r>
          </w:p>
        </w:tc>
        <w:tc>
          <w:tcPr>
            <w:tcW w:w="18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UKUPNO</w:t>
            </w:r>
            <w:r w:rsidRPr="004157B2">
              <w:rPr>
                <w:b/>
                <w:bCs/>
                <w:color w:val="000000"/>
              </w:rPr>
              <w:br/>
              <w:t>(km)</w:t>
            </w:r>
          </w:p>
        </w:tc>
      </w:tr>
      <w:tr w:rsidR="00B31E6D" w:rsidRPr="004157B2" w:rsidTr="00B31E6D">
        <w:trPr>
          <w:trHeight w:val="600"/>
        </w:trPr>
        <w:tc>
          <w:tcPr>
            <w:tcW w:w="13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B31E6D" w:rsidRPr="004157B2" w:rsidTr="00B31E6D">
        <w:trPr>
          <w:trHeight w:val="600"/>
        </w:trPr>
        <w:tc>
          <w:tcPr>
            <w:tcW w:w="13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duljina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(km)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57B2">
              <w:rPr>
                <w:b/>
                <w:bCs/>
                <w:color w:val="000000"/>
                <w:sz w:val="18"/>
                <w:szCs w:val="18"/>
              </w:rPr>
              <w:t>udio</w:t>
            </w:r>
            <w:r w:rsidRPr="004157B2">
              <w:rPr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B31E6D" w:rsidRPr="004157B2" w:rsidTr="00B31E6D">
        <w:trPr>
          <w:trHeight w:val="525"/>
        </w:trPr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113,56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32,23%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8,63%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46,50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13,20%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49,95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14,18%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54,41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15,44%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57,50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16,32%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352,32</w:t>
            </w:r>
          </w:p>
        </w:tc>
      </w:tr>
      <w:tr w:rsidR="00B31E6D" w:rsidRPr="004157B2" w:rsidTr="00B31E6D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36,51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31,03%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3,15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2,68%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8,34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7,09%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29,56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25,12%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15,74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13,38%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24,36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20,70%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117,66</w:t>
            </w:r>
          </w:p>
        </w:tc>
      </w:tr>
      <w:tr w:rsidR="00B31E6D" w:rsidRPr="004157B2" w:rsidTr="00B31E6D">
        <w:trPr>
          <w:trHeight w:val="525"/>
        </w:trPr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150,07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31,93%</w:t>
            </w:r>
          </w:p>
        </w:tc>
        <w:tc>
          <w:tcPr>
            <w:tcW w:w="1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33,55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7,14%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54,84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11,67%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79,51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16,92%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70,15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14,93%</w:t>
            </w:r>
          </w:p>
        </w:tc>
        <w:tc>
          <w:tcPr>
            <w:tcW w:w="12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81,86</w:t>
            </w:r>
          </w:p>
        </w:tc>
        <w:tc>
          <w:tcPr>
            <w:tcW w:w="15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17,42%</w:t>
            </w:r>
          </w:p>
        </w:tc>
        <w:tc>
          <w:tcPr>
            <w:tcW w:w="18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E6D" w:rsidRPr="004157B2" w:rsidRDefault="00B31E6D" w:rsidP="0059470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4157B2">
              <w:rPr>
                <w:b/>
                <w:bCs/>
                <w:color w:val="000000"/>
              </w:rPr>
              <w:t>469,98</w:t>
            </w:r>
          </w:p>
        </w:tc>
      </w:tr>
    </w:tbl>
    <w:p w:rsidR="00B82BB5" w:rsidRPr="00151EFC" w:rsidRDefault="00B82BB5" w:rsidP="00B82BB5">
      <w:pPr>
        <w:jc w:val="both"/>
        <w:rPr>
          <w:color w:val="FF0000"/>
        </w:rPr>
      </w:pPr>
    </w:p>
    <w:p w:rsidR="00B82BB5" w:rsidRPr="005D3585" w:rsidRDefault="00B82BB5" w:rsidP="00B82BB5">
      <w:pPr>
        <w:jc w:val="both"/>
      </w:pPr>
      <w:r w:rsidRPr="00812CE5">
        <w:t>Iz tablice broj 2. može se zaključiti da je 32,</w:t>
      </w:r>
      <w:r w:rsidR="00D10C1A">
        <w:t>23</w:t>
      </w:r>
      <w:r w:rsidRPr="00812CE5">
        <w:t>% županijskih cesta u izvrsnom stanju, što predstavlja  povećanje kilometraže kolnika u izvrsnom stanju na području VSŽ u odnosu na 20</w:t>
      </w:r>
      <w:r w:rsidR="00D10C1A">
        <w:t>20</w:t>
      </w:r>
      <w:r w:rsidRPr="00812CE5">
        <w:t>.godinu.  U vrlo dobrom stanju je 8,6</w:t>
      </w:r>
      <w:r w:rsidR="00B31E6D">
        <w:t>3</w:t>
      </w:r>
      <w:r w:rsidRPr="00812CE5">
        <w:t>%, 13,2</w:t>
      </w:r>
      <w:r w:rsidR="00B31E6D">
        <w:t>0</w:t>
      </w:r>
      <w:r w:rsidRPr="00812CE5">
        <w:t>% županijskih cesta je u dobrom stanju, a 14,</w:t>
      </w:r>
      <w:r w:rsidR="00B31E6D">
        <w:t>18</w:t>
      </w:r>
      <w:r w:rsidRPr="00812CE5">
        <w:t>% u prihvatljivom stanju. Loše i vrlo loše stanje asfaltnog kolnika županijskih cesta iznosi 111,91 km ili 31,</w:t>
      </w:r>
      <w:r w:rsidR="00B31E6D">
        <w:t>76</w:t>
      </w:r>
      <w:r w:rsidRPr="00812CE5">
        <w:t xml:space="preserve">%, što predstavlja udio smanjenja lošeg i vrlo lošeg stanja kolnika za </w:t>
      </w:r>
      <w:r w:rsidRPr="005D3585">
        <w:t>202</w:t>
      </w:r>
      <w:r w:rsidR="00B31E6D">
        <w:t>1</w:t>
      </w:r>
      <w:r w:rsidRPr="005D3585">
        <w:t>.godinu.</w:t>
      </w:r>
    </w:p>
    <w:p w:rsidR="00B82BB5" w:rsidRPr="005D3585" w:rsidRDefault="00B82BB5" w:rsidP="00B82BB5">
      <w:pPr>
        <w:jc w:val="both"/>
      </w:pPr>
      <w:r w:rsidRPr="005D3585">
        <w:t xml:space="preserve">Lokalne ceste, s asfaltnim kolnikom, nalaze se u izvrsnom, vrlo dobrom i dobrom stanju u dužini od 48,00km. </w:t>
      </w:r>
      <w:r w:rsidR="00B31E6D">
        <w:t>U</w:t>
      </w:r>
      <w:r w:rsidRPr="005D3585">
        <w:t xml:space="preserve"> prihvatljivom stanju</w:t>
      </w:r>
      <w:r w:rsidR="00B31E6D">
        <w:t xml:space="preserve"> je 29,56 km lokalnih cesta</w:t>
      </w:r>
      <w:r w:rsidRPr="005D3585">
        <w:t>, dok je u lošem i vrlo lošem stanju 40,10 km.</w:t>
      </w:r>
    </w:p>
    <w:p w:rsidR="00B82BB5" w:rsidRPr="00151EFC" w:rsidRDefault="00B82BB5" w:rsidP="00B82BB5">
      <w:pPr>
        <w:jc w:val="center"/>
        <w:rPr>
          <w:color w:val="FF0000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1420"/>
        <w:gridCol w:w="960"/>
        <w:gridCol w:w="960"/>
        <w:gridCol w:w="960"/>
        <w:gridCol w:w="6820"/>
        <w:gridCol w:w="1340"/>
      </w:tblGrid>
      <w:tr w:rsidR="00B82BB5" w:rsidRPr="001F4114" w:rsidTr="00103D54">
        <w:trPr>
          <w:trHeight w:val="270"/>
        </w:trPr>
        <w:tc>
          <w:tcPr>
            <w:tcW w:w="2100" w:type="dxa"/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Kategorije oštećenja</w:t>
            </w:r>
          </w:p>
        </w:tc>
        <w:tc>
          <w:tcPr>
            <w:tcW w:w="1420" w:type="dxa"/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r w:rsidRPr="001F411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BB5" w:rsidRPr="001F4114" w:rsidRDefault="00B82BB5" w:rsidP="00103D5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82BB5" w:rsidRPr="001F4114" w:rsidTr="00103D54">
        <w:trPr>
          <w:trHeight w:val="6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Kategorija oštećenja</w:t>
            </w:r>
          </w:p>
        </w:tc>
        <w:tc>
          <w:tcPr>
            <w:tcW w:w="11120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Podaci o stanju kolnika te svrstavanje svake cestovne dionice u jednu od pet kategorija oštećenja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Ocjena stanja kolnika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Površina kolnika i kolnička konstrukcija u svemu  odgovaraju standardima za normalno odvijanje prometa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Izvrsno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Raspucano manje od 10 % površine kolnika (Kolnička konstrukcija u vrlo dobrom stanju)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Vrlo dobro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Raspucano 10 - 30% površine kolnika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Dobro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Raspucano 30 - 50% površine kolnika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Prihvatljivo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r w:rsidRPr="001F4114">
              <w:rPr>
                <w:b/>
                <w:bCs/>
                <w:sz w:val="20"/>
                <w:szCs w:val="20"/>
              </w:rPr>
              <w:t>Raspucano preko 50% površine kolnika (Udarne jame u prvom sloju zastora kolnika)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Loše</w:t>
            </w:r>
          </w:p>
        </w:tc>
      </w:tr>
      <w:tr w:rsidR="00B82BB5" w:rsidRPr="001F4114" w:rsidTr="00103D54">
        <w:trPr>
          <w:trHeight w:val="255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  <w:rPr>
                <w:b/>
                <w:bCs/>
                <w:sz w:val="18"/>
                <w:szCs w:val="18"/>
              </w:rPr>
            </w:pPr>
            <w:r w:rsidRPr="001F41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rPr>
                <w:b/>
                <w:bCs/>
                <w:sz w:val="20"/>
                <w:szCs w:val="20"/>
              </w:rPr>
            </w:pPr>
            <w:r w:rsidRPr="001F4114">
              <w:rPr>
                <w:b/>
                <w:bCs/>
                <w:sz w:val="20"/>
                <w:szCs w:val="20"/>
              </w:rPr>
              <w:t>Raspucano preko 70%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B5" w:rsidRPr="001F4114" w:rsidRDefault="00B82BB5" w:rsidP="00103D54">
            <w:pPr>
              <w:jc w:val="center"/>
              <w:rPr>
                <w:b/>
                <w:bCs/>
                <w:sz w:val="18"/>
                <w:szCs w:val="18"/>
              </w:rPr>
            </w:pPr>
            <w:r w:rsidRPr="001F4114">
              <w:rPr>
                <w:b/>
                <w:bCs/>
                <w:sz w:val="18"/>
                <w:szCs w:val="18"/>
              </w:rPr>
              <w:t>Vrlo loše</w:t>
            </w:r>
          </w:p>
        </w:tc>
      </w:tr>
    </w:tbl>
    <w:p w:rsidR="00B82BB5" w:rsidRPr="00151EFC" w:rsidRDefault="00B82BB5" w:rsidP="00B82BB5">
      <w:pPr>
        <w:rPr>
          <w:color w:val="FF0000"/>
        </w:rPr>
        <w:sectPr w:rsidR="00B82BB5" w:rsidRPr="00151EFC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/>
          <w:pgMar w:top="1134" w:right="726" w:bottom="1418" w:left="1021" w:header="720" w:footer="720" w:gutter="0"/>
          <w:cols w:space="720"/>
          <w:titlePg/>
        </w:sectPr>
      </w:pPr>
    </w:p>
    <w:p w:rsidR="00B82BB5" w:rsidRDefault="00B82BB5" w:rsidP="00B82BB5">
      <w:pPr>
        <w:shd w:val="clear" w:color="auto" w:fill="E0E0E0"/>
        <w:spacing w:line="240" w:lineRule="exact"/>
        <w:ind w:left="360"/>
        <w:jc w:val="both"/>
        <w:rPr>
          <w:rFonts w:eastAsia="Batang"/>
          <w:b/>
          <w:color w:val="000080"/>
          <w:sz w:val="22"/>
        </w:rPr>
      </w:pPr>
      <w:r>
        <w:rPr>
          <w:rFonts w:eastAsia="Batang"/>
          <w:b/>
          <w:color w:val="000080"/>
          <w:sz w:val="22"/>
        </w:rPr>
        <w:lastRenderedPageBreak/>
        <w:t>3. ODRŽAVANJE ŽUPANIJSKIH I LOKALNIH CESTA</w:t>
      </w:r>
    </w:p>
    <w:p w:rsidR="00B82BB5" w:rsidRDefault="00B82BB5" w:rsidP="00B82BB5">
      <w:pPr>
        <w:pStyle w:val="Naslov9"/>
        <w:shd w:val="clear" w:color="auto" w:fill="E0E0E0"/>
        <w:spacing w:line="240" w:lineRule="exact"/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/>
          <w:sz w:val="22"/>
        </w:rPr>
        <w:t xml:space="preserve">          VUKOVARSKO-SRIJEMSKE ŽUPANIJE</w:t>
      </w:r>
    </w:p>
    <w:p w:rsidR="00B82BB5" w:rsidRDefault="00B82BB5" w:rsidP="00B82BB5">
      <w:pPr>
        <w:spacing w:line="360" w:lineRule="auto"/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Obzirom na predmet poslovanja Uprave za ceste, određen Zakonom o cestama, tijekom proteklog razdoblja, Uprava za ceste obavljala je, prvenstveno, poslove: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ODRŽAVANJA JAVNIH CESTA NA PODRUČJU ŽUPANIJE,</w:t>
      </w:r>
    </w:p>
    <w:p w:rsidR="00B82BB5" w:rsidRDefault="00B82BB5" w:rsidP="00B82BB5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GRADNJE I REKONSTRUKCIJE JAVNIH CESTA NA PODRUČJU ŽUPANIJE 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  <w:iCs/>
          <w:sz w:val="22"/>
        </w:rPr>
        <w:t>A) ODRŽAVANJE JAVNIH CESTA NA PODRUČJU ŽUPANIJE</w:t>
      </w:r>
    </w:p>
    <w:p w:rsidR="00B82BB5" w:rsidRDefault="00B82BB5" w:rsidP="00B82BB5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  U okviru održavanja županijskih i lokalnih cesta, dva su temeljna segmenta održavanja: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  <w:iCs/>
          <w:sz w:val="22"/>
        </w:rPr>
        <w:t xml:space="preserve">   1.</w:t>
      </w:r>
      <w:r>
        <w:rPr>
          <w:rFonts w:eastAsia="Batang"/>
          <w:iCs/>
          <w:sz w:val="22"/>
          <w:u w:val="single"/>
        </w:rPr>
        <w:t xml:space="preserve"> Redovno održavanje županijskih i lokalnih cesta Vukovarsko-srijemske</w:t>
      </w:r>
    </w:p>
    <w:p w:rsidR="00B82BB5" w:rsidRDefault="00B82BB5" w:rsidP="00B82BB5">
      <w:pPr>
        <w:jc w:val="both"/>
      </w:pPr>
      <w:r>
        <w:rPr>
          <w:rFonts w:eastAsia="Batang"/>
          <w:iCs/>
          <w:sz w:val="22"/>
        </w:rPr>
        <w:t xml:space="preserve">       ž</w:t>
      </w:r>
      <w:r>
        <w:rPr>
          <w:rFonts w:eastAsia="Batang"/>
          <w:iCs/>
          <w:sz w:val="22"/>
          <w:u w:val="single"/>
        </w:rPr>
        <w:t>upanije</w:t>
      </w:r>
    </w:p>
    <w:p w:rsidR="00B82BB5" w:rsidRDefault="00B82BB5" w:rsidP="00B82BB5">
      <w:pPr>
        <w:jc w:val="both"/>
        <w:rPr>
          <w:rFonts w:eastAsia="Batang"/>
          <w:iCs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  <w:iCs/>
          <w:sz w:val="22"/>
        </w:rPr>
        <w:t xml:space="preserve">   2. </w:t>
      </w:r>
      <w:r>
        <w:rPr>
          <w:rFonts w:eastAsia="Batang"/>
          <w:iCs/>
          <w:sz w:val="22"/>
          <w:u w:val="single"/>
        </w:rPr>
        <w:t>Izvanredno (pojačano) održavanje županijskih i lokalnih cesta.</w:t>
      </w:r>
    </w:p>
    <w:p w:rsidR="00B82BB5" w:rsidRDefault="00B82BB5" w:rsidP="00B82BB5">
      <w:pPr>
        <w:jc w:val="both"/>
        <w:rPr>
          <w:rFonts w:eastAsia="Batang"/>
          <w:iCs/>
          <w:sz w:val="22"/>
          <w:u w:val="single"/>
        </w:rPr>
      </w:pP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  <w:sz w:val="22"/>
        </w:rPr>
        <w:t>Ad 1.</w:t>
      </w:r>
      <w:r>
        <w:rPr>
          <w:rFonts w:eastAsia="Batang"/>
          <w:sz w:val="22"/>
        </w:rPr>
        <w:tab/>
      </w:r>
      <w:r>
        <w:rPr>
          <w:rFonts w:eastAsia="Batang"/>
          <w:sz w:val="22"/>
          <w:u w:val="single"/>
        </w:rPr>
        <w:t>U okviru redovnog održavanja sadržane su sljedeće aktivnosti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nadzor nad cestama (</w:t>
      </w:r>
      <w:proofErr w:type="spellStart"/>
      <w:r>
        <w:rPr>
          <w:rFonts w:eastAsia="Batang"/>
          <w:sz w:val="22"/>
        </w:rPr>
        <w:t>ophodarska</w:t>
      </w:r>
      <w:proofErr w:type="spellEnd"/>
      <w:r>
        <w:rPr>
          <w:rFonts w:eastAsia="Batang"/>
          <w:sz w:val="22"/>
        </w:rPr>
        <w:t xml:space="preserve"> služba),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pregledi cesta i objekata,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kolnika i bankina,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usjeka, zasjeka i nasipa,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objekata za odvodnju,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opreme cesta i objekata,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košnja trave i održavanje zelenila,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objekata,</w:t>
      </w:r>
    </w:p>
    <w:p w:rsidR="00B82BB5" w:rsidRDefault="00B82BB5" w:rsidP="00B82BB5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cesta i objekata u zimskim uvjetima.</w:t>
      </w:r>
    </w:p>
    <w:p w:rsidR="00B82BB5" w:rsidRDefault="00B82BB5" w:rsidP="00B82BB5">
      <w:pPr>
        <w:ind w:left="945"/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</w:pPr>
      <w:r>
        <w:rPr>
          <w:rFonts w:eastAsia="Batang"/>
          <w:sz w:val="22"/>
        </w:rPr>
        <w:t xml:space="preserve">Ad 2. </w:t>
      </w:r>
      <w:r>
        <w:rPr>
          <w:rFonts w:eastAsia="Batang"/>
          <w:sz w:val="22"/>
        </w:rPr>
        <w:tab/>
      </w:r>
      <w:r>
        <w:rPr>
          <w:rFonts w:eastAsia="Batang"/>
          <w:sz w:val="22"/>
          <w:u w:val="single"/>
        </w:rPr>
        <w:t>U okviru izvanrednog održavanja sadržane su sljedeće aktivnosti:</w:t>
      </w:r>
      <w:r>
        <w:rPr>
          <w:rFonts w:eastAsia="Batang"/>
          <w:sz w:val="22"/>
          <w:u w:val="single"/>
        </w:rPr>
        <w:tab/>
      </w:r>
    </w:p>
    <w:p w:rsidR="00B82BB5" w:rsidRDefault="00B82BB5" w:rsidP="00B82BB5">
      <w:pPr>
        <w:jc w:val="both"/>
        <w:rPr>
          <w:rFonts w:eastAsia="Batang"/>
          <w:sz w:val="22"/>
          <w:u w:val="single"/>
        </w:rPr>
      </w:pPr>
    </w:p>
    <w:p w:rsidR="00B82BB5" w:rsidRDefault="00B82BB5" w:rsidP="00B82BB5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priprema i polaganje novih asfaltnih slojeva,</w:t>
      </w:r>
    </w:p>
    <w:p w:rsidR="00B82BB5" w:rsidRDefault="00B82BB5" w:rsidP="00B82BB5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sanacija mostova,</w:t>
      </w:r>
    </w:p>
    <w:p w:rsidR="00B82BB5" w:rsidRDefault="00B82BB5" w:rsidP="00B82BB5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obnova svjetlosne signalizacije,</w:t>
      </w:r>
    </w:p>
    <w:p w:rsidR="00B82BB5" w:rsidRDefault="00B82BB5" w:rsidP="00B82BB5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druge aktivnosti izvanrednog održavanja županijskih i lokalnih cesta.</w:t>
      </w:r>
    </w:p>
    <w:p w:rsidR="00B82BB5" w:rsidRDefault="00B82BB5" w:rsidP="00B82BB5">
      <w:pPr>
        <w:ind w:left="945"/>
        <w:jc w:val="both"/>
        <w:rPr>
          <w:rFonts w:eastAsia="Batang"/>
          <w:sz w:val="22"/>
        </w:rPr>
      </w:pPr>
    </w:p>
    <w:p w:rsidR="00B82BB5" w:rsidRDefault="00B82BB5" w:rsidP="00B82BB5">
      <w:pPr>
        <w:ind w:left="945"/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B) GRADNJA I REKONSTRUKCIJA JAVNIH CESTA NA PODRUČJU ŽUPANIJE</w:t>
      </w:r>
    </w:p>
    <w:p w:rsidR="00B82BB5" w:rsidRDefault="00B82BB5" w:rsidP="00B82BB5">
      <w:pPr>
        <w:jc w:val="both"/>
      </w:pPr>
      <w:r>
        <w:rPr>
          <w:rFonts w:eastAsia="Batang"/>
          <w:sz w:val="22"/>
        </w:rPr>
        <w:tab/>
        <w:t>U okviru ovih poslova u proteklom razdoblju sadržane su sljedeće aktivnosti: ishođenje lokacijskih, građevinskih i uporabnih dozvola, odnosno drugih akata, ustupanje geodetskih radova  i usluga projektiranja, ustupanje radova građenja i rekonstrukcije, te ustupanje usluga stručnog nadzora.</w:t>
      </w: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B2121" w:rsidRDefault="00BB2121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B2121" w:rsidRDefault="00BB2121" w:rsidP="00B82BB5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B82BB5" w:rsidRDefault="00B82BB5" w:rsidP="00B82BB5">
      <w:pPr>
        <w:numPr>
          <w:ilvl w:val="0"/>
          <w:numId w:val="7"/>
        </w:numPr>
        <w:shd w:val="clear" w:color="auto" w:fill="E0E0E0"/>
        <w:jc w:val="both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lastRenderedPageBreak/>
        <w:t>IZVORI FINANCIRANJA UKUPNIH DJELATNOSTI</w:t>
      </w:r>
    </w:p>
    <w:p w:rsidR="00B82BB5" w:rsidRDefault="00B82BB5" w:rsidP="00B82BB5">
      <w:pPr>
        <w:pStyle w:val="Naslov1"/>
        <w:shd w:val="clear" w:color="auto" w:fill="E0E0E0"/>
        <w:spacing w:before="0"/>
        <w:ind w:left="1080" w:hanging="375"/>
        <w:jc w:val="both"/>
      </w:pPr>
      <w:r>
        <w:rPr>
          <w:rFonts w:ascii="Times New Roman" w:eastAsia="Batang" w:hAnsi="Times New Roman"/>
          <w:color w:val="000080"/>
          <w:sz w:val="22"/>
        </w:rPr>
        <w:t xml:space="preserve">     UPRAVE ZA CESTE                                                 </w:t>
      </w:r>
    </w:p>
    <w:p w:rsidR="00B82BB5" w:rsidRDefault="00B82BB5" w:rsidP="00B82BB5">
      <w:pPr>
        <w:ind w:left="1065"/>
        <w:jc w:val="both"/>
        <w:rPr>
          <w:rFonts w:eastAsia="Batang"/>
          <w:b/>
          <w:bCs/>
          <w:sz w:val="22"/>
        </w:rPr>
      </w:pPr>
    </w:p>
    <w:p w:rsidR="00B82BB5" w:rsidRDefault="00B82BB5" w:rsidP="00B82BB5">
      <w:pPr>
        <w:pStyle w:val="Uvuenotijeloteksta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U 202</w:t>
      </w:r>
      <w:r w:rsidR="00392482">
        <w:rPr>
          <w:rFonts w:ascii="Times New Roman" w:eastAsia="Batang" w:hAnsi="Times New Roman"/>
        </w:rPr>
        <w:t>1</w:t>
      </w:r>
      <w:r>
        <w:rPr>
          <w:rFonts w:ascii="Times New Roman" w:eastAsia="Batang" w:hAnsi="Times New Roman"/>
        </w:rPr>
        <w:t>.g. izvori sredstava za financiranje navedenih djelatnosti Uprave za ceste Vukovarsko-srijemske županije bili su:</w:t>
      </w:r>
    </w:p>
    <w:p w:rsidR="00B82BB5" w:rsidRDefault="00B82BB5" w:rsidP="00B82BB5">
      <w:pPr>
        <w:pStyle w:val="Uvuenotijeloteksta"/>
        <w:ind w:firstLine="0"/>
        <w:rPr>
          <w:rFonts w:ascii="Times New Roman" w:eastAsia="Batang" w:hAnsi="Times New Roman"/>
        </w:rPr>
      </w:pPr>
    </w:p>
    <w:p w:rsidR="00B82BB5" w:rsidRDefault="00B82BB5" w:rsidP="00B82BB5">
      <w:pPr>
        <w:pStyle w:val="Uvuenotijeloteksta"/>
        <w:numPr>
          <w:ilvl w:val="1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Godišnja naknada za uporabu cesta što se plaća pri registraciji motornih i   priključnih vozila,</w:t>
      </w:r>
    </w:p>
    <w:p w:rsidR="00B82BB5" w:rsidRDefault="00B82BB5" w:rsidP="00B82BB5">
      <w:pPr>
        <w:pStyle w:val="Uvuenotijeloteksta"/>
        <w:ind w:firstLine="0"/>
        <w:rPr>
          <w:rFonts w:ascii="Times New Roman" w:eastAsia="Batang" w:hAnsi="Times New Roman"/>
        </w:rPr>
      </w:pPr>
    </w:p>
    <w:p w:rsidR="00B82BB5" w:rsidRDefault="00B82BB5" w:rsidP="00B82BB5">
      <w:pPr>
        <w:pStyle w:val="Uvuenotijeloteksta"/>
        <w:numPr>
          <w:ilvl w:val="0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Kapitalne pomoći iz drugih proračuna </w:t>
      </w:r>
    </w:p>
    <w:p w:rsidR="00B82BB5" w:rsidRDefault="00392482" w:rsidP="00B82BB5">
      <w:pPr>
        <w:pStyle w:val="Uvuenotijeloteksta"/>
        <w:ind w:left="1068" w:firstLine="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(Ministarstvo,</w:t>
      </w:r>
      <w:r w:rsidR="00B82BB5">
        <w:rPr>
          <w:rFonts w:ascii="Times New Roman" w:eastAsia="Batang" w:hAnsi="Times New Roman"/>
        </w:rPr>
        <w:t xml:space="preserve"> Grad Ilok, Općina </w:t>
      </w:r>
      <w:proofErr w:type="spellStart"/>
      <w:r w:rsidR="00B82BB5">
        <w:rPr>
          <w:rFonts w:ascii="Times New Roman" w:eastAsia="Batang" w:hAnsi="Times New Roman"/>
        </w:rPr>
        <w:t>Bo</w:t>
      </w:r>
      <w:r>
        <w:rPr>
          <w:rFonts w:ascii="Times New Roman" w:eastAsia="Batang" w:hAnsi="Times New Roman"/>
        </w:rPr>
        <w:t>gdanovci</w:t>
      </w:r>
      <w:proofErr w:type="spellEnd"/>
      <w:r>
        <w:rPr>
          <w:rFonts w:ascii="Times New Roman" w:eastAsia="Batang" w:hAnsi="Times New Roman"/>
        </w:rPr>
        <w:t>, Hrvatske šume, Grad Otok)</w:t>
      </w:r>
    </w:p>
    <w:p w:rsidR="00B82BB5" w:rsidRDefault="00B82BB5" w:rsidP="00B82BB5">
      <w:pPr>
        <w:pStyle w:val="Uvuenotijeloteksta"/>
        <w:ind w:left="1068" w:firstLine="0"/>
        <w:rPr>
          <w:rFonts w:ascii="Times New Roman" w:eastAsia="Batang" w:hAnsi="Times New Roman"/>
        </w:rPr>
      </w:pPr>
    </w:p>
    <w:p w:rsidR="00B82BB5" w:rsidRDefault="00B82BB5" w:rsidP="00B82BB5">
      <w:pPr>
        <w:pStyle w:val="Uvuenotijeloteksta"/>
        <w:numPr>
          <w:ilvl w:val="0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Ostale naknade i drugi prihodi</w:t>
      </w:r>
    </w:p>
    <w:p w:rsidR="00B82BB5" w:rsidRDefault="00B82BB5" w:rsidP="00B82BB5">
      <w:pPr>
        <w:pStyle w:val="Uvuenotijeloteksta"/>
        <w:rPr>
          <w:rFonts w:ascii="Times New Roman" w:eastAsia="Batang" w:hAnsi="Times New Roman"/>
        </w:rPr>
      </w:pPr>
    </w:p>
    <w:p w:rsidR="00B82BB5" w:rsidRDefault="00B82BB5" w:rsidP="00B82BB5">
      <w:pPr>
        <w:pStyle w:val="Uvuenotijeloteksta"/>
        <w:rPr>
          <w:rFonts w:ascii="Times New Roman" w:eastAsia="Batang" w:hAnsi="Times New Roman"/>
        </w:rPr>
      </w:pPr>
    </w:p>
    <w:p w:rsidR="00B82BB5" w:rsidRDefault="00B82BB5" w:rsidP="00B82BB5">
      <w:pPr>
        <w:numPr>
          <w:ilvl w:val="0"/>
          <w:numId w:val="7"/>
        </w:numPr>
        <w:shd w:val="clear" w:color="auto" w:fill="E0E0E0"/>
        <w:jc w:val="both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t>IZVJEŠĆE O FINANCIJSKOM POSLOVANJU UPRAVE ZA CESTE ZA 202</w:t>
      </w:r>
      <w:r w:rsidR="00392482">
        <w:rPr>
          <w:rFonts w:eastAsia="Batang"/>
          <w:b/>
          <w:bCs/>
          <w:color w:val="000080"/>
          <w:sz w:val="22"/>
        </w:rPr>
        <w:t>1</w:t>
      </w:r>
      <w:r>
        <w:rPr>
          <w:rFonts w:eastAsia="Batang"/>
          <w:b/>
          <w:bCs/>
          <w:color w:val="000080"/>
          <w:sz w:val="22"/>
        </w:rPr>
        <w:t>. G.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Pr="003031EC" w:rsidRDefault="00B82BB5" w:rsidP="00B82BB5">
      <w:pPr>
        <w:ind w:firstLine="708"/>
        <w:jc w:val="both"/>
        <w:rPr>
          <w:rFonts w:eastAsia="Batang"/>
          <w:sz w:val="22"/>
        </w:rPr>
      </w:pPr>
      <w:r w:rsidRPr="003031EC">
        <w:rPr>
          <w:rFonts w:eastAsia="Batang"/>
          <w:sz w:val="22"/>
        </w:rPr>
        <w:t>Zakonska regulativa koja se primjenjuje u</w:t>
      </w:r>
      <w:r w:rsidR="00EC73CD" w:rsidRPr="003031EC">
        <w:rPr>
          <w:rFonts w:eastAsia="Batang"/>
          <w:sz w:val="22"/>
        </w:rPr>
        <w:t xml:space="preserve"> financijskom</w:t>
      </w:r>
      <w:r w:rsidRPr="003031EC">
        <w:rPr>
          <w:rFonts w:eastAsia="Batang"/>
          <w:sz w:val="22"/>
        </w:rPr>
        <w:t xml:space="preserve"> poslovanju Uprave za ceste: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-Zakon o  cestama (NN 84/11, 22/13, 54/13, 148/13, 92/14,110/19</w:t>
      </w:r>
      <w:r w:rsidR="00DF7A06" w:rsidRPr="003031EC">
        <w:rPr>
          <w:rFonts w:eastAsia="Batang"/>
          <w:sz w:val="22"/>
          <w:szCs w:val="22"/>
          <w:lang w:eastAsia="en-US"/>
        </w:rPr>
        <w:t>,</w:t>
      </w:r>
      <w:r w:rsidR="00DF7A06" w:rsidRPr="003031EC">
        <w:t xml:space="preserve"> </w:t>
      </w:r>
      <w:r w:rsidR="00DF7A06" w:rsidRPr="003031EC">
        <w:rPr>
          <w:rFonts w:eastAsia="Batang"/>
          <w:sz w:val="22"/>
          <w:szCs w:val="22"/>
          <w:lang w:eastAsia="en-US"/>
        </w:rPr>
        <w:t>144/21)</w:t>
      </w:r>
      <w:r w:rsidRPr="003031EC">
        <w:rPr>
          <w:rFonts w:eastAsia="Batang"/>
          <w:sz w:val="22"/>
          <w:szCs w:val="22"/>
          <w:lang w:eastAsia="en-US"/>
        </w:rPr>
        <w:t>,</w:t>
      </w:r>
    </w:p>
    <w:p w:rsidR="00DF7A06" w:rsidRPr="003031EC" w:rsidRDefault="00DF7A06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 Uzance o građenju ( NN  </w:t>
      </w:r>
      <w:r w:rsidR="00EC73CD" w:rsidRPr="003031EC">
        <w:rPr>
          <w:rFonts w:eastAsia="Batang"/>
          <w:sz w:val="22"/>
          <w:szCs w:val="22"/>
          <w:lang w:eastAsia="en-US"/>
        </w:rPr>
        <w:t>137/21</w:t>
      </w:r>
      <w:r w:rsidRPr="003031EC">
        <w:rPr>
          <w:rFonts w:eastAsia="Batang"/>
          <w:sz w:val="22"/>
          <w:szCs w:val="22"/>
          <w:lang w:eastAsia="en-US"/>
        </w:rPr>
        <w:t xml:space="preserve">  ),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-Odluka o razvrstavanju javnih cesta (NN 1</w:t>
      </w:r>
      <w:r w:rsidR="00EC73CD" w:rsidRPr="003031EC">
        <w:rPr>
          <w:rFonts w:eastAsia="Batang"/>
          <w:sz w:val="22"/>
          <w:szCs w:val="22"/>
          <w:lang w:eastAsia="en-US"/>
        </w:rPr>
        <w:t>8</w:t>
      </w:r>
      <w:r w:rsidRPr="003031EC">
        <w:rPr>
          <w:rFonts w:eastAsia="Batang"/>
          <w:sz w:val="22"/>
          <w:szCs w:val="22"/>
          <w:lang w:eastAsia="en-US"/>
        </w:rPr>
        <w:t>/2</w:t>
      </w:r>
      <w:r w:rsidR="00EC73CD" w:rsidRPr="003031EC">
        <w:rPr>
          <w:rFonts w:eastAsia="Batang"/>
          <w:sz w:val="22"/>
          <w:szCs w:val="22"/>
          <w:lang w:eastAsia="en-US"/>
        </w:rPr>
        <w:t>1</w:t>
      </w:r>
      <w:r w:rsidRPr="003031EC">
        <w:rPr>
          <w:rFonts w:eastAsia="Batang"/>
          <w:sz w:val="22"/>
          <w:szCs w:val="22"/>
          <w:lang w:eastAsia="en-US"/>
        </w:rPr>
        <w:t xml:space="preserve">) 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naplati godišnje naknade za uporabu javnih cesta što se plaća pri registraciji motornih i priključnih vozila (130/12)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visini godišnje naknade za uporabu javnih cesta što se plaća pri registraciji motornih i priključnih vozila (NN 96/15,98/15)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-Zakon o javnoj nabavi (NN120/16)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</w:t>
      </w:r>
      <w:r w:rsidRPr="003031EC">
        <w:t xml:space="preserve"> </w:t>
      </w:r>
      <w:r w:rsidRPr="003031EC">
        <w:rPr>
          <w:rFonts w:eastAsia="Batang"/>
          <w:sz w:val="22"/>
          <w:szCs w:val="22"/>
          <w:lang w:eastAsia="en-US"/>
        </w:rPr>
        <w:t>Pravilnik o planu nabave, registru ugovora, prethodnom savjetovanju i analizi tržišta u javnoj nabavi (NN</w:t>
      </w:r>
      <w:r w:rsidR="000C4205" w:rsidRPr="003031EC">
        <w:rPr>
          <w:rFonts w:eastAsia="Batang"/>
          <w:sz w:val="22"/>
          <w:szCs w:val="22"/>
          <w:lang w:eastAsia="en-US"/>
        </w:rPr>
        <w:t xml:space="preserve"> 101/17, </w:t>
      </w:r>
      <w:r w:rsidRPr="003031EC">
        <w:rPr>
          <w:rFonts w:eastAsia="Batang"/>
          <w:sz w:val="22"/>
          <w:szCs w:val="22"/>
          <w:lang w:eastAsia="en-US"/>
        </w:rPr>
        <w:t>1</w:t>
      </w:r>
      <w:r w:rsidR="000C4205" w:rsidRPr="003031EC">
        <w:rPr>
          <w:rFonts w:eastAsia="Batang"/>
          <w:sz w:val="22"/>
          <w:szCs w:val="22"/>
          <w:lang w:eastAsia="en-US"/>
        </w:rPr>
        <w:t>44</w:t>
      </w:r>
      <w:r w:rsidRPr="003031EC">
        <w:rPr>
          <w:rFonts w:eastAsia="Batang"/>
          <w:sz w:val="22"/>
          <w:szCs w:val="22"/>
          <w:lang w:eastAsia="en-US"/>
        </w:rPr>
        <w:t>/</w:t>
      </w:r>
      <w:r w:rsidR="000C4205" w:rsidRPr="003031EC">
        <w:rPr>
          <w:rFonts w:eastAsia="Batang"/>
          <w:sz w:val="22"/>
          <w:szCs w:val="22"/>
          <w:lang w:eastAsia="en-US"/>
        </w:rPr>
        <w:t>20</w:t>
      </w:r>
      <w:r w:rsidRPr="003031EC">
        <w:rPr>
          <w:rFonts w:eastAsia="Batang"/>
          <w:sz w:val="22"/>
          <w:szCs w:val="22"/>
          <w:lang w:eastAsia="en-US"/>
        </w:rPr>
        <w:t xml:space="preserve"> 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 Pravilnik o elektroničkoj žalbi u javnoj nabavu ( NN 101/17 ) 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 Pravilnik o dokumentaciji o nabavi te ponudi u postupcima javne nabave   (NN 65/17, 75/20 ) 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 </w:t>
      </w:r>
      <w:r w:rsidR="000C4205" w:rsidRPr="003031EC">
        <w:rPr>
          <w:rFonts w:eastAsia="Batang"/>
          <w:sz w:val="22"/>
          <w:szCs w:val="22"/>
          <w:lang w:eastAsia="en-US"/>
        </w:rPr>
        <w:t>Pravilnik</w:t>
      </w:r>
      <w:r w:rsidRPr="003031EC">
        <w:rPr>
          <w:rFonts w:eastAsia="Batang"/>
          <w:sz w:val="22"/>
          <w:szCs w:val="22"/>
          <w:lang w:eastAsia="en-US"/>
        </w:rPr>
        <w:t xml:space="preserve"> o nadzoru nad provedbom Zakona o javnoj nabavi (NN 65/17 )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 Pravilnik o primjeni jedinstvenog rječnika javne nabave (NN 6/12)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 Pravilnik o izobrazbi u području javne nabave (NN 65/17 )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 Zakon o proračunu (NN </w:t>
      </w:r>
      <w:r w:rsidR="000C4205" w:rsidRPr="003031EC">
        <w:rPr>
          <w:rFonts w:eastAsia="Batang"/>
          <w:sz w:val="22"/>
          <w:szCs w:val="22"/>
          <w:lang w:eastAsia="en-US"/>
        </w:rPr>
        <w:t>144/21</w:t>
      </w:r>
      <w:r w:rsidRPr="003031EC">
        <w:rPr>
          <w:rFonts w:eastAsia="Batang"/>
          <w:sz w:val="22"/>
          <w:szCs w:val="22"/>
          <w:lang w:eastAsia="en-US"/>
        </w:rPr>
        <w:t>),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polugodišnjem i godišnjem izvje</w:t>
      </w:r>
      <w:r w:rsidR="000C4205" w:rsidRPr="003031EC">
        <w:rPr>
          <w:rFonts w:eastAsia="Batang"/>
          <w:sz w:val="22"/>
          <w:szCs w:val="22"/>
          <w:lang w:eastAsia="en-US"/>
        </w:rPr>
        <w:t>štaju o izvršenju proračuna (NN</w:t>
      </w:r>
      <w:r w:rsidRPr="003031EC">
        <w:rPr>
          <w:rFonts w:eastAsia="Batang"/>
          <w:sz w:val="22"/>
          <w:szCs w:val="22"/>
          <w:lang w:eastAsia="en-US"/>
        </w:rPr>
        <w:t>24/13,102/17,01/20</w:t>
      </w:r>
      <w:r w:rsidR="000C4205" w:rsidRPr="003031EC">
        <w:rPr>
          <w:rFonts w:eastAsia="Batang"/>
          <w:sz w:val="22"/>
          <w:szCs w:val="22"/>
          <w:lang w:eastAsia="en-US"/>
        </w:rPr>
        <w:t>,147/20</w:t>
      </w:r>
      <w:r w:rsidRPr="003031EC">
        <w:rPr>
          <w:rFonts w:eastAsia="Batang"/>
          <w:sz w:val="22"/>
          <w:szCs w:val="22"/>
          <w:lang w:eastAsia="en-US"/>
        </w:rPr>
        <w:t>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financijskom izvještavanju u proračunsko</w:t>
      </w:r>
      <w:r w:rsidR="000C4205" w:rsidRPr="003031EC">
        <w:rPr>
          <w:rFonts w:eastAsia="Batang"/>
          <w:sz w:val="22"/>
          <w:szCs w:val="22"/>
          <w:lang w:eastAsia="en-US"/>
        </w:rPr>
        <w:t>m</w:t>
      </w:r>
      <w:r w:rsidRPr="003031EC">
        <w:rPr>
          <w:rFonts w:eastAsia="Batang"/>
          <w:sz w:val="22"/>
          <w:szCs w:val="22"/>
          <w:lang w:eastAsia="en-US"/>
        </w:rPr>
        <w:t xml:space="preserve"> računovodstv</w:t>
      </w:r>
      <w:r w:rsidR="000C4205" w:rsidRPr="003031EC">
        <w:rPr>
          <w:rFonts w:eastAsia="Batang"/>
          <w:sz w:val="22"/>
          <w:szCs w:val="22"/>
          <w:lang w:eastAsia="en-US"/>
        </w:rPr>
        <w:t>u</w:t>
      </w:r>
      <w:r w:rsidRPr="003031EC">
        <w:rPr>
          <w:rFonts w:eastAsia="Batang"/>
          <w:sz w:val="22"/>
          <w:szCs w:val="22"/>
          <w:lang w:eastAsia="en-US"/>
        </w:rPr>
        <w:t xml:space="preserve"> (NN 03/15, 93/15, 135/15, 2/17, 28/17</w:t>
      </w:r>
      <w:r w:rsidR="000C4205" w:rsidRPr="003031EC">
        <w:rPr>
          <w:rFonts w:eastAsia="Batang"/>
          <w:sz w:val="22"/>
          <w:szCs w:val="22"/>
          <w:lang w:eastAsia="en-US"/>
        </w:rPr>
        <w:t>,</w:t>
      </w:r>
      <w:r w:rsidRPr="003031EC">
        <w:rPr>
          <w:rFonts w:eastAsia="Batang"/>
          <w:sz w:val="22"/>
          <w:szCs w:val="22"/>
          <w:lang w:eastAsia="en-US"/>
        </w:rPr>
        <w:t xml:space="preserve"> 112/18,126/19</w:t>
      </w:r>
      <w:r w:rsidR="000C4205" w:rsidRPr="003031EC">
        <w:rPr>
          <w:rFonts w:eastAsia="Batang"/>
          <w:sz w:val="22"/>
          <w:szCs w:val="22"/>
          <w:lang w:eastAsia="en-US"/>
        </w:rPr>
        <w:t>, 145/20, 32/21</w:t>
      </w:r>
      <w:r w:rsidRPr="003031EC">
        <w:rPr>
          <w:rFonts w:eastAsia="Batang"/>
          <w:sz w:val="22"/>
          <w:szCs w:val="22"/>
          <w:lang w:eastAsia="en-US"/>
        </w:rPr>
        <w:t>),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jc w:val="both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proračunskom računovodstvu i računskom planu  (NN 124/14, 115/15</w:t>
      </w:r>
      <w:r w:rsidR="000C4205" w:rsidRPr="003031EC">
        <w:rPr>
          <w:rFonts w:eastAsia="Batang"/>
          <w:sz w:val="22"/>
          <w:szCs w:val="22"/>
          <w:lang w:eastAsia="en-US"/>
        </w:rPr>
        <w:t>, 87/16,</w:t>
      </w:r>
      <w:r w:rsidRPr="003031EC">
        <w:rPr>
          <w:rFonts w:eastAsia="Batang"/>
          <w:sz w:val="22"/>
          <w:szCs w:val="22"/>
          <w:lang w:eastAsia="en-US"/>
        </w:rPr>
        <w:t xml:space="preserve"> 3/18,126/19,108/20)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-Pravilnik o proračunskim klasifikacijama (NN 26/10, 120/13, 1/2020)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-Zakon o ustanovama (NN 76/93, 29/97, 47/99, 35/08,127/19)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>-Zakon o fiskalnoj odgovornosti (NN111/18)</w:t>
      </w:r>
    </w:p>
    <w:p w:rsidR="00B82BB5" w:rsidRPr="003031EC" w:rsidRDefault="00B82BB5" w:rsidP="00B82BB5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3031EC">
        <w:rPr>
          <w:rFonts w:eastAsia="Batang"/>
          <w:sz w:val="22"/>
          <w:szCs w:val="22"/>
          <w:lang w:eastAsia="en-US"/>
        </w:rPr>
        <w:t xml:space="preserve">-Uredba o sastavljanju i predaji Izjave o fiskalnoj odgovornosti i izvještaja o primjeni fiskalnih pravila (NN 95/19) </w:t>
      </w:r>
      <w:proofErr w:type="spellStart"/>
      <w:r w:rsidRPr="003031EC">
        <w:rPr>
          <w:rFonts w:eastAsia="Batang"/>
          <w:sz w:val="22"/>
          <w:szCs w:val="22"/>
          <w:lang w:eastAsia="en-US"/>
        </w:rPr>
        <w:t>idr</w:t>
      </w:r>
      <w:proofErr w:type="spellEnd"/>
      <w:r w:rsidRPr="003031EC">
        <w:rPr>
          <w:rFonts w:eastAsia="Batang"/>
          <w:sz w:val="22"/>
          <w:szCs w:val="22"/>
          <w:lang w:eastAsia="en-US"/>
        </w:rPr>
        <w:t>.</w:t>
      </w:r>
    </w:p>
    <w:p w:rsidR="00B82BB5" w:rsidRPr="003031EC" w:rsidRDefault="00B82BB5" w:rsidP="00B82BB5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B82BB5" w:rsidRDefault="00B82BB5" w:rsidP="00B82BB5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BB2121" w:rsidRDefault="00BB2121" w:rsidP="00B82BB5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393D20" w:rsidRDefault="00393D20" w:rsidP="00B82BB5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BB2121" w:rsidRDefault="00BB2121" w:rsidP="00B82BB5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B82BB5" w:rsidRDefault="00B82BB5" w:rsidP="00B82BB5">
      <w:pPr>
        <w:numPr>
          <w:ilvl w:val="1"/>
          <w:numId w:val="7"/>
        </w:numPr>
        <w:jc w:val="both"/>
        <w:rPr>
          <w:rFonts w:eastAsia="Batang"/>
          <w:b/>
          <w:bCs/>
          <w:sz w:val="22"/>
        </w:rPr>
      </w:pPr>
      <w:r>
        <w:rPr>
          <w:rFonts w:eastAsia="Batang"/>
          <w:b/>
          <w:bCs/>
          <w:sz w:val="22"/>
        </w:rPr>
        <w:lastRenderedPageBreak/>
        <w:t>Sustav proračunskog računovodstva  i financijskog izvještavanja za 202</w:t>
      </w:r>
      <w:r w:rsidR="00DF7A06">
        <w:rPr>
          <w:rFonts w:eastAsia="Batang"/>
          <w:b/>
          <w:bCs/>
          <w:sz w:val="22"/>
        </w:rPr>
        <w:t>1</w:t>
      </w:r>
      <w:r>
        <w:rPr>
          <w:rFonts w:eastAsia="Batang"/>
          <w:b/>
          <w:bCs/>
          <w:sz w:val="22"/>
        </w:rPr>
        <w:t>.g.</w:t>
      </w:r>
    </w:p>
    <w:p w:rsidR="00B82BB5" w:rsidRDefault="00B82BB5" w:rsidP="00B82BB5">
      <w:pPr>
        <w:jc w:val="both"/>
        <w:rPr>
          <w:rFonts w:eastAsia="Batang"/>
          <w:i/>
          <w:iCs/>
          <w:sz w:val="22"/>
        </w:rPr>
      </w:pPr>
    </w:p>
    <w:p w:rsidR="00B82BB5" w:rsidRDefault="00B82BB5" w:rsidP="00B82BB5">
      <w:pPr>
        <w:pStyle w:val="Tijeloteksta-uvlaka2"/>
        <w:spacing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Temeljni propisi u okviru kojih je sadržan sustav proračunskog računovodstva:</w:t>
      </w:r>
    </w:p>
    <w:p w:rsidR="00B82BB5" w:rsidRDefault="00B82BB5" w:rsidP="00B82BB5">
      <w:pPr>
        <w:numPr>
          <w:ilvl w:val="0"/>
          <w:numId w:val="9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Zakon o proračunu</w:t>
      </w:r>
    </w:p>
    <w:p w:rsidR="00B82BB5" w:rsidRDefault="00B82BB5" w:rsidP="00B82BB5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Pravilnik o financijskom izvještavanju u sustavu proračunskog računovodstva</w:t>
      </w:r>
    </w:p>
    <w:p w:rsidR="00B82BB5" w:rsidRDefault="00B82BB5" w:rsidP="00B82BB5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Pravilnik o proračunskom računovodstvu i računskom planu</w:t>
      </w:r>
    </w:p>
    <w:p w:rsidR="00B82BB5" w:rsidRDefault="00B82BB5" w:rsidP="00B82BB5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Zakon o fiskalnoj odgovornosti</w:t>
      </w:r>
    </w:p>
    <w:p w:rsidR="00B82BB5" w:rsidRDefault="00B82BB5" w:rsidP="00B82BB5">
      <w:pPr>
        <w:numPr>
          <w:ilvl w:val="0"/>
          <w:numId w:val="10"/>
        </w:numPr>
        <w:jc w:val="both"/>
      </w:pPr>
      <w:r>
        <w:rPr>
          <w:sz w:val="22"/>
          <w:szCs w:val="22"/>
        </w:rPr>
        <w:t>Uredba o sastavljanju i predaji Izjave o fiskalnoj odgovornosti i izvještaja o primjeni fiskalnih pravila</w:t>
      </w: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Sustav računovodstva u Upravi za ceste VSŽ temelji se na opće prihvaćenim računovodstvenim načelima točnosti, istinitosti, pouzdanosti i pojedinačnom iskazivanju poslovnih događaja.</w:t>
      </w: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Računovodstvene knjige ustrojene su sukladno odredbama Pravilnika o proračunskom računovodstvu i računskom planu. Računovodstvene knjige vode se uredno, zaključuju se i potpisuju od strane zakonskog predstavnika (ravnatelj). Evidentiranje u računovodstvenim knjigama vrši se na temelju vjerodostojnih knjigovodstvenih isprava, koje su kontrolirane od ovlaštene osobe i potpisane od odgovorne osobe.</w:t>
      </w: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Na kraju poslovne godine izvršen je popis imovine, obaveza i potraživanja i sastavljen izvještaj o rezultatima obavljenog popisa.</w:t>
      </w: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 proteklu godinu poslovanja Uprava je, u propisanom roku, dostavila Državnom uredu za reviziju glavne financijske izvještaje, kao i FINA-i, te Vukovarsko-srijemskoj županiji.</w:t>
      </w: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B82BB5" w:rsidRDefault="00B82BB5" w:rsidP="00B82BB5">
      <w:pPr>
        <w:ind w:left="709"/>
        <w:jc w:val="both"/>
      </w:pPr>
      <w:r>
        <w:rPr>
          <w:rFonts w:eastAsia="Batang"/>
          <w:b/>
          <w:bCs/>
          <w:sz w:val="22"/>
          <w:szCs w:val="22"/>
        </w:rPr>
        <w:t xml:space="preserve">5.2. Provođenje Zakona o javnoj nabavi </w:t>
      </w:r>
    </w:p>
    <w:p w:rsidR="00B82BB5" w:rsidRDefault="00B82BB5" w:rsidP="00B82BB5">
      <w:pPr>
        <w:ind w:left="709"/>
        <w:jc w:val="both"/>
        <w:rPr>
          <w:rFonts w:eastAsia="Batang"/>
          <w:b/>
          <w:bCs/>
          <w:color w:val="FF0000"/>
          <w:sz w:val="22"/>
          <w:szCs w:val="22"/>
        </w:rPr>
      </w:pPr>
    </w:p>
    <w:p w:rsidR="00B82BB5" w:rsidRDefault="00B82BB5" w:rsidP="00B82BB5">
      <w:pPr>
        <w:pStyle w:val="Tijeloteksta-uvlaka2"/>
        <w:spacing w:line="240" w:lineRule="auto"/>
        <w:ind w:left="0" w:firstLine="708"/>
        <w:jc w:val="both"/>
      </w:pPr>
      <w:r>
        <w:rPr>
          <w:rFonts w:eastAsia="Batang"/>
          <w:sz w:val="22"/>
        </w:rPr>
        <w:t xml:space="preserve">Svi poslovi redovnog i izvanrednog održavanja županijskih i lokalnih cesta, građenja i rekonstrukcije, stručnog nadzora, projektiranja,  kao i nabava opreme i materijala, ugovoreni su s izvođačima i dobavljačima na osnovi odrednica Zakona o javnoj nabavi, pripadajućih Uredbi, </w:t>
      </w:r>
      <w:r>
        <w:rPr>
          <w:sz w:val="22"/>
          <w:szCs w:val="22"/>
        </w:rPr>
        <w:t>Pravilniku o procedurama javne i jednostavne nabave i stvaranja ugovornih obveza u Upravi za ceste Vukovarsko - srijemske županije (KLASA: 023-04/19-03/01; UR.BR.:2188/1-06-02/1-19-1; travanj 2019.g.).</w:t>
      </w:r>
      <w:r>
        <w:rPr>
          <w:rFonts w:eastAsia="Batang"/>
          <w:sz w:val="22"/>
        </w:rPr>
        <w:t xml:space="preserve"> </w:t>
      </w:r>
    </w:p>
    <w:p w:rsidR="00B82BB5" w:rsidRPr="00DA740F" w:rsidRDefault="00B82BB5" w:rsidP="00B82BB5">
      <w:pPr>
        <w:ind w:firstLine="708"/>
        <w:jc w:val="both"/>
        <w:rPr>
          <w:rFonts w:eastAsia="Batang"/>
          <w:sz w:val="22"/>
        </w:rPr>
      </w:pPr>
    </w:p>
    <w:p w:rsidR="00B82BB5" w:rsidRDefault="00B82BB5" w:rsidP="00B82BB5">
      <w:pPr>
        <w:ind w:firstLine="708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U skladu sa Zakonom o javnoj nabavi, Uredbom o objavama javne nabave,  Uprava za ceste je:</w:t>
      </w:r>
    </w:p>
    <w:p w:rsidR="00B82BB5" w:rsidRDefault="00B82BB5" w:rsidP="00B82BB5">
      <w:pPr>
        <w:ind w:firstLine="708"/>
        <w:jc w:val="both"/>
        <w:rPr>
          <w:rFonts w:eastAsia="Batang"/>
          <w:sz w:val="22"/>
        </w:rPr>
      </w:pPr>
    </w:p>
    <w:p w:rsidR="00B82BB5" w:rsidRDefault="00B82BB5" w:rsidP="00B82BB5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redovito objavljivala prethodno savjetovanje sa zainteresiranim gospodarskim subjektima na web stranicama EOJN, kao i postupak javne nabave u Elektroničkom oglasniku javne nabave u Narodnim novinama, </w:t>
      </w:r>
    </w:p>
    <w:p w:rsidR="00B82BB5" w:rsidRDefault="00B82BB5" w:rsidP="00B82BB5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objavljivala obavijesti o sklapanju ugovora u Elektroničkom oglasniku javne nabave u Narodnim novinama,</w:t>
      </w:r>
    </w:p>
    <w:p w:rsidR="00B82BB5" w:rsidRDefault="00B82BB5" w:rsidP="00B82BB5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vodila evidenciju o postupku nabave sklopljenih ugovora kroz registar ugovora, te isti objavljivala na web stranicama </w:t>
      </w:r>
      <w:r w:rsidRPr="003B40FB">
        <w:rPr>
          <w:rFonts w:eastAsia="Batang"/>
          <w:sz w:val="22"/>
        </w:rPr>
        <w:t>EOJN</w:t>
      </w:r>
      <w:r>
        <w:rPr>
          <w:rFonts w:eastAsia="Batang"/>
          <w:sz w:val="22"/>
        </w:rPr>
        <w:t xml:space="preserve"> Narodnih novina,</w:t>
      </w:r>
    </w:p>
    <w:p w:rsidR="00B82BB5" w:rsidRDefault="00B82BB5" w:rsidP="00B82BB5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dostavljala godišnje izvješće o sklopljenim ugovorima i vrijednostima istih Uredu za javnu nabavu Vlade Republike Hrvatske putem Elektroničkog oglasnika javne nabave.</w:t>
      </w:r>
    </w:p>
    <w:p w:rsidR="00B82BB5" w:rsidRDefault="00B82BB5" w:rsidP="00B82BB5">
      <w:pPr>
        <w:spacing w:line="360" w:lineRule="auto"/>
        <w:jc w:val="both"/>
        <w:rPr>
          <w:rFonts w:eastAsia="Batang"/>
          <w:sz w:val="22"/>
        </w:rPr>
      </w:pPr>
    </w:p>
    <w:p w:rsidR="00B82BB5" w:rsidRDefault="00B82BB5" w:rsidP="00B82BB5">
      <w:pPr>
        <w:ind w:firstLine="708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Cjelokupan postupak nabave  provodili su ovlašteni predstavnici Uprave za ceste koji posjeduju licence za provedbu postupaka javne nabave.</w:t>
      </w:r>
    </w:p>
    <w:p w:rsidR="00B82BB5" w:rsidRDefault="00B82BB5" w:rsidP="00B82BB5">
      <w:pPr>
        <w:jc w:val="both"/>
        <w:rPr>
          <w:rFonts w:eastAsia="Batang"/>
          <w:color w:val="999999"/>
          <w:sz w:val="22"/>
        </w:rPr>
      </w:pPr>
      <w:r>
        <w:rPr>
          <w:rFonts w:eastAsia="Batang"/>
          <w:color w:val="999999"/>
          <w:sz w:val="22"/>
        </w:rPr>
        <w:tab/>
      </w:r>
    </w:p>
    <w:p w:rsidR="00B82BB5" w:rsidRDefault="00B82BB5" w:rsidP="00B82BB5">
      <w:pPr>
        <w:jc w:val="both"/>
        <w:rPr>
          <w:rFonts w:eastAsia="Batang"/>
          <w:sz w:val="22"/>
        </w:rPr>
      </w:pPr>
      <w:r w:rsidRPr="00B86295">
        <w:rPr>
          <w:rFonts w:eastAsia="Batang"/>
          <w:sz w:val="22"/>
        </w:rPr>
        <w:t>U 202</w:t>
      </w:r>
      <w:r w:rsidR="00FB2517" w:rsidRPr="00B86295">
        <w:rPr>
          <w:rFonts w:eastAsia="Batang"/>
          <w:sz w:val="22"/>
        </w:rPr>
        <w:t>1</w:t>
      </w:r>
      <w:r w:rsidRPr="00B86295">
        <w:rPr>
          <w:rFonts w:eastAsia="Batang"/>
          <w:sz w:val="22"/>
        </w:rPr>
        <w:t xml:space="preserve">.g. provedeno je </w:t>
      </w:r>
      <w:r w:rsidR="00B86295" w:rsidRPr="00B86295">
        <w:rPr>
          <w:rFonts w:eastAsia="Batang"/>
          <w:sz w:val="22"/>
        </w:rPr>
        <w:t>3</w:t>
      </w:r>
      <w:r w:rsidRPr="00B86295">
        <w:rPr>
          <w:rFonts w:eastAsia="Batang"/>
          <w:sz w:val="22"/>
        </w:rPr>
        <w:t xml:space="preserve"> (tri) otvorena postupka javne nabave te je sklopljeno </w:t>
      </w:r>
      <w:r w:rsidR="00B86295" w:rsidRPr="00B86295">
        <w:rPr>
          <w:rFonts w:eastAsia="Batang"/>
          <w:sz w:val="22"/>
        </w:rPr>
        <w:t>4</w:t>
      </w:r>
      <w:r w:rsidRPr="00B86295">
        <w:rPr>
          <w:rFonts w:eastAsia="Batang"/>
          <w:sz w:val="22"/>
        </w:rPr>
        <w:t xml:space="preserve"> (</w:t>
      </w:r>
      <w:r w:rsidR="00B86295" w:rsidRPr="00B86295">
        <w:rPr>
          <w:rFonts w:eastAsia="Batang"/>
          <w:sz w:val="22"/>
        </w:rPr>
        <w:t>četiri</w:t>
      </w:r>
      <w:r w:rsidRPr="00B86295">
        <w:rPr>
          <w:rFonts w:eastAsia="Batang"/>
          <w:sz w:val="22"/>
        </w:rPr>
        <w:t xml:space="preserve">) ugovora o javnoj </w:t>
      </w:r>
      <w:r>
        <w:rPr>
          <w:rFonts w:eastAsia="Batang"/>
          <w:sz w:val="22"/>
        </w:rPr>
        <w:t>nabavi radova temeljem provedenih postupaka nabave u promatranoj godini.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Tablica broj </w:t>
      </w:r>
      <w:r w:rsidR="00C567F4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>.:</w:t>
      </w:r>
      <w:r>
        <w:rPr>
          <w:sz w:val="22"/>
          <w:szCs w:val="22"/>
        </w:rPr>
        <w:t xml:space="preserve">   Javna nabava u 202</w:t>
      </w:r>
      <w:r w:rsidR="00FB2517">
        <w:rPr>
          <w:sz w:val="22"/>
          <w:szCs w:val="22"/>
        </w:rPr>
        <w:t>1</w:t>
      </w:r>
      <w:r>
        <w:rPr>
          <w:sz w:val="22"/>
          <w:szCs w:val="22"/>
        </w:rPr>
        <w:t>g.</w:t>
      </w:r>
    </w:p>
    <w:p w:rsidR="00B86295" w:rsidRDefault="00B86295" w:rsidP="00B82BB5">
      <w:pPr>
        <w:jc w:val="both"/>
        <w:rPr>
          <w:sz w:val="22"/>
          <w:szCs w:val="22"/>
        </w:rPr>
      </w:pPr>
    </w:p>
    <w:tbl>
      <w:tblPr>
        <w:tblW w:w="18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8"/>
        <w:gridCol w:w="6"/>
        <w:gridCol w:w="6"/>
        <w:gridCol w:w="129"/>
        <w:gridCol w:w="2263"/>
        <w:gridCol w:w="198"/>
        <w:gridCol w:w="7220"/>
        <w:gridCol w:w="6031"/>
        <w:gridCol w:w="75"/>
        <w:gridCol w:w="15"/>
        <w:gridCol w:w="14"/>
        <w:gridCol w:w="1967"/>
        <w:gridCol w:w="222"/>
      </w:tblGrid>
      <w:tr w:rsidR="00B86295" w:rsidTr="00594708"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861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6"/>
              <w:gridCol w:w="992"/>
              <w:gridCol w:w="709"/>
              <w:gridCol w:w="851"/>
              <w:gridCol w:w="1701"/>
              <w:gridCol w:w="992"/>
              <w:gridCol w:w="1417"/>
              <w:gridCol w:w="567"/>
            </w:tblGrid>
            <w:tr w:rsidR="00B86295" w:rsidTr="00594708">
              <w:trPr>
                <w:trHeight w:val="240"/>
              </w:trPr>
              <w:tc>
                <w:tcPr>
                  <w:tcW w:w="4938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vrstama postupaka</w:t>
                  </w:r>
                </w:p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(bez obrane i sigurnosti)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B86295" w:rsidTr="00594708">
              <w:trPr>
                <w:trHeight w:val="240"/>
              </w:trPr>
              <w:tc>
                <w:tcPr>
                  <w:tcW w:w="4938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B86295" w:rsidTr="00594708">
              <w:trPr>
                <w:trHeight w:val="240"/>
              </w:trPr>
              <w:tc>
                <w:tcPr>
                  <w:tcW w:w="2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9.479.076,87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9.479.076,87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</w:tr>
            <w:tr w:rsidR="00B86295" w:rsidTr="00594708">
              <w:trPr>
                <w:trHeight w:val="262"/>
              </w:trPr>
              <w:tc>
                <w:tcPr>
                  <w:tcW w:w="337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9.479.076,87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9.479.076,87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</w:tr>
          </w:tbl>
          <w:p w:rsidR="00B86295" w:rsidRDefault="00B86295" w:rsidP="00594708"/>
        </w:tc>
        <w:tc>
          <w:tcPr>
            <w:tcW w:w="7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</w:tr>
      <w:tr w:rsidR="00B86295" w:rsidTr="00594708">
        <w:trPr>
          <w:trHeight w:val="207"/>
        </w:trPr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  <w:p w:rsidR="00BB2121" w:rsidRDefault="00BB2121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6031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</w:tr>
      <w:tr w:rsidR="00B86295" w:rsidTr="00594708"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853" w:type="dxa"/>
            <w:gridSpan w:val="7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8"/>
              <w:gridCol w:w="992"/>
              <w:gridCol w:w="709"/>
              <w:gridCol w:w="851"/>
              <w:gridCol w:w="1701"/>
              <w:gridCol w:w="992"/>
              <w:gridCol w:w="1417"/>
              <w:gridCol w:w="567"/>
            </w:tblGrid>
            <w:tr w:rsidR="00B86295" w:rsidTr="00594708">
              <w:trPr>
                <w:trHeight w:val="240"/>
              </w:trPr>
              <w:tc>
                <w:tcPr>
                  <w:tcW w:w="4930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okvirnim sporazumima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B86295" w:rsidTr="00594708">
              <w:trPr>
                <w:trHeight w:val="240"/>
              </w:trPr>
              <w:tc>
                <w:tcPr>
                  <w:tcW w:w="4930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B86295" w:rsidTr="00594708">
              <w:trPr>
                <w:trHeight w:val="240"/>
              </w:trPr>
              <w:tc>
                <w:tcPr>
                  <w:tcW w:w="2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Tromjesečna evidencija sklopljenih ugovora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11.286.030,65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11.286.030,65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B86295" w:rsidTr="00594708">
              <w:trPr>
                <w:trHeight w:val="262"/>
              </w:trPr>
              <w:tc>
                <w:tcPr>
                  <w:tcW w:w="337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/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11.286.030,65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11.286.030,65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</w:tbl>
          <w:p w:rsidR="00B86295" w:rsidRDefault="00B86295" w:rsidP="00594708"/>
        </w:tc>
        <w:tc>
          <w:tcPr>
            <w:tcW w:w="7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</w:tr>
    </w:tbl>
    <w:p w:rsidR="00B82BB5" w:rsidRDefault="00B82BB5" w:rsidP="00B82BB5">
      <w:pPr>
        <w:ind w:left="-567"/>
        <w:jc w:val="both"/>
        <w:rPr>
          <w:noProof/>
        </w:rPr>
      </w:pPr>
    </w:p>
    <w:p w:rsidR="00B82BB5" w:rsidRDefault="00B82BB5" w:rsidP="00B82BB5">
      <w:pPr>
        <w:ind w:left="-567"/>
        <w:jc w:val="both"/>
        <w:rPr>
          <w:noProof/>
        </w:rPr>
      </w:pPr>
    </w:p>
    <w:p w:rsidR="00B82BB5" w:rsidRDefault="00B82BB5" w:rsidP="00B82BB5">
      <w:pPr>
        <w:jc w:val="both"/>
      </w:pPr>
      <w:r w:rsidRPr="004A1C94">
        <w:rPr>
          <w:rFonts w:eastAsia="Batang"/>
          <w:sz w:val="22"/>
        </w:rPr>
        <w:tab/>
        <w:t xml:space="preserve">Jednostavna nabava </w:t>
      </w:r>
      <w:r>
        <w:rPr>
          <w:rFonts w:eastAsia="Batang"/>
          <w:sz w:val="22"/>
        </w:rPr>
        <w:t xml:space="preserve">do iznosa od 200.000,00 kn za robu i usluge, te do 500.000,00 kn za radove  </w:t>
      </w:r>
      <w:r w:rsidRPr="008D085C">
        <w:rPr>
          <w:rFonts w:eastAsia="Batang"/>
          <w:sz w:val="22"/>
        </w:rPr>
        <w:t xml:space="preserve">provedena je u sveukupnom iznosu od </w:t>
      </w:r>
      <w:r w:rsidR="00B86295" w:rsidRPr="00B86295">
        <w:rPr>
          <w:rFonts w:eastAsia="Batang"/>
          <w:sz w:val="22"/>
        </w:rPr>
        <w:t>3.555.480,80</w:t>
      </w:r>
      <w:r w:rsidR="00B86295">
        <w:rPr>
          <w:rFonts w:eastAsia="Batang"/>
          <w:sz w:val="22"/>
        </w:rPr>
        <w:t xml:space="preserve"> </w:t>
      </w:r>
      <w:r w:rsidRPr="008D085C">
        <w:rPr>
          <w:rFonts w:eastAsia="Batang"/>
          <w:sz w:val="22"/>
        </w:rPr>
        <w:t xml:space="preserve">kn. U sljedećoj tablici vidljiv je udio sredstava po </w:t>
      </w:r>
      <w:r>
        <w:rPr>
          <w:rFonts w:eastAsia="Batang"/>
          <w:sz w:val="22"/>
        </w:rPr>
        <w:t>vrstama nabave.</w:t>
      </w: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B2121" w:rsidRDefault="00BB2121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Tablica broj </w:t>
      </w:r>
      <w:r w:rsidR="00C567F4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.:</w:t>
      </w:r>
      <w:r>
        <w:rPr>
          <w:sz w:val="22"/>
          <w:szCs w:val="22"/>
        </w:rPr>
        <w:t xml:space="preserve">  Jednostavna nabava u 202</w:t>
      </w:r>
      <w:r w:rsidR="00B86295">
        <w:rPr>
          <w:sz w:val="22"/>
          <w:szCs w:val="22"/>
        </w:rPr>
        <w:t>1</w:t>
      </w:r>
      <w:r>
        <w:rPr>
          <w:sz w:val="22"/>
          <w:szCs w:val="22"/>
        </w:rPr>
        <w:t>.g.</w:t>
      </w:r>
    </w:p>
    <w:p w:rsidR="00B82BB5" w:rsidRDefault="00B82BB5" w:rsidP="00B82BB5">
      <w:pPr>
        <w:jc w:val="both"/>
        <w:rPr>
          <w:sz w:val="22"/>
          <w:szCs w:val="22"/>
        </w:rPr>
      </w:pPr>
    </w:p>
    <w:tbl>
      <w:tblPr>
        <w:tblW w:w="18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830"/>
        <w:gridCol w:w="6031"/>
        <w:gridCol w:w="75"/>
        <w:gridCol w:w="15"/>
        <w:gridCol w:w="14"/>
        <w:gridCol w:w="1967"/>
        <w:gridCol w:w="222"/>
      </w:tblGrid>
      <w:tr w:rsidR="00B86295" w:rsidTr="00594708"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9830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3308"/>
              <w:gridCol w:w="3269"/>
            </w:tblGrid>
            <w:tr w:rsidR="00B86295" w:rsidTr="00594708">
              <w:trPr>
                <w:trHeight w:val="277"/>
              </w:trPr>
              <w:tc>
                <w:tcPr>
                  <w:tcW w:w="324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B86295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Jednostavna nabava</w:t>
                  </w:r>
                </w:p>
              </w:tc>
            </w:tr>
            <w:tr w:rsidR="00B86295" w:rsidTr="00594708">
              <w:trPr>
                <w:trHeight w:val="281"/>
              </w:trPr>
              <w:tc>
                <w:tcPr>
                  <w:tcW w:w="32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Robe (bez PDV)</w:t>
                  </w:r>
                </w:p>
              </w:tc>
              <w:tc>
                <w:tcPr>
                  <w:tcW w:w="3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Usluge (bez PDV)</w:t>
                  </w:r>
                </w:p>
              </w:tc>
              <w:tc>
                <w:tcPr>
                  <w:tcW w:w="3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Radovi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bezPDV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)</w:t>
                  </w:r>
                </w:p>
              </w:tc>
            </w:tr>
            <w:tr w:rsidR="00B86295" w:rsidTr="00594708">
              <w:trPr>
                <w:trHeight w:val="281"/>
              </w:trPr>
              <w:tc>
                <w:tcPr>
                  <w:tcW w:w="32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139.643,35</w:t>
                  </w:r>
                </w:p>
              </w:tc>
              <w:tc>
                <w:tcPr>
                  <w:tcW w:w="3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1.037.964,63</w:t>
                  </w:r>
                </w:p>
              </w:tc>
              <w:tc>
                <w:tcPr>
                  <w:tcW w:w="3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6295" w:rsidRDefault="00B86295" w:rsidP="00594708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2.377.872,82</w:t>
                  </w:r>
                </w:p>
              </w:tc>
            </w:tr>
          </w:tbl>
          <w:p w:rsidR="00B86295" w:rsidRDefault="00B86295" w:rsidP="00594708"/>
        </w:tc>
        <w:tc>
          <w:tcPr>
            <w:tcW w:w="6031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B86295" w:rsidRDefault="00B86295" w:rsidP="00594708">
            <w:pPr>
              <w:pStyle w:val="EmptyCellLayoutStyle"/>
              <w:spacing w:after="0" w:line="240" w:lineRule="auto"/>
            </w:pPr>
          </w:p>
        </w:tc>
      </w:tr>
    </w:tbl>
    <w:p w:rsidR="00B82BB5" w:rsidRDefault="00B82BB5" w:rsidP="0018444E">
      <w:pPr>
        <w:jc w:val="center"/>
        <w:rPr>
          <w:noProof/>
        </w:rPr>
      </w:pPr>
    </w:p>
    <w:p w:rsidR="0018444E" w:rsidRDefault="0018444E" w:rsidP="0018444E">
      <w:pPr>
        <w:jc w:val="center"/>
        <w:rPr>
          <w:noProof/>
        </w:rPr>
      </w:pPr>
    </w:p>
    <w:p w:rsidR="0018444E" w:rsidRDefault="0018444E" w:rsidP="001844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3174BF" wp14:editId="5B589415">
            <wp:extent cx="5087155" cy="3168202"/>
            <wp:effectExtent l="0" t="0" r="18415" b="13335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44E" w:rsidRDefault="0018444E" w:rsidP="0018444E">
      <w:pPr>
        <w:jc w:val="center"/>
      </w:pPr>
    </w:p>
    <w:p w:rsidR="00B82BB5" w:rsidRDefault="00B82BB5" w:rsidP="00B82BB5">
      <w:pPr>
        <w:jc w:val="both"/>
      </w:pPr>
    </w:p>
    <w:p w:rsidR="00BB2121" w:rsidRDefault="00BB2121" w:rsidP="00B82BB5">
      <w:pPr>
        <w:jc w:val="both"/>
      </w:pPr>
    </w:p>
    <w:p w:rsidR="00B82BB5" w:rsidRDefault="00B82BB5" w:rsidP="00B82BB5">
      <w:pPr>
        <w:ind w:left="708"/>
        <w:jc w:val="both"/>
        <w:rPr>
          <w:rFonts w:eastAsia="Batang"/>
          <w:b/>
          <w:bCs/>
          <w:sz w:val="22"/>
        </w:rPr>
      </w:pPr>
      <w:r>
        <w:rPr>
          <w:rFonts w:eastAsia="Batang"/>
          <w:b/>
          <w:bCs/>
          <w:sz w:val="22"/>
        </w:rPr>
        <w:lastRenderedPageBreak/>
        <w:t xml:space="preserve">5.3. </w:t>
      </w:r>
      <w:r w:rsidR="007777AF">
        <w:rPr>
          <w:rFonts w:eastAsia="Batang"/>
          <w:b/>
          <w:bCs/>
          <w:sz w:val="22"/>
        </w:rPr>
        <w:t>Sustav unutarnjih kontrola</w:t>
      </w:r>
    </w:p>
    <w:p w:rsidR="00B82BB5" w:rsidRDefault="00B82BB5" w:rsidP="00B82BB5">
      <w:pPr>
        <w:ind w:left="1065"/>
        <w:jc w:val="both"/>
        <w:rPr>
          <w:rFonts w:eastAsia="Batang"/>
          <w:b/>
          <w:bCs/>
          <w:sz w:val="22"/>
        </w:rPr>
      </w:pPr>
    </w:p>
    <w:p w:rsidR="002F6C9A" w:rsidRPr="002F6C9A" w:rsidRDefault="002F6C9A" w:rsidP="002F6C9A">
      <w:pPr>
        <w:jc w:val="both"/>
        <w:rPr>
          <w:rFonts w:eastAsia="Batang"/>
          <w:bCs/>
          <w:sz w:val="22"/>
        </w:rPr>
      </w:pPr>
      <w:r w:rsidRPr="002F6C9A">
        <w:rPr>
          <w:rFonts w:eastAsia="Batang"/>
          <w:bCs/>
          <w:sz w:val="22"/>
        </w:rPr>
        <w:t>Izvještavanje o sustavu unutarnjih kontrola na godišnjoj razini vrši se sukladno propisima kojima se uređuje davanje Izjave o fiskalnoj odgovornosti.</w:t>
      </w:r>
    </w:p>
    <w:p w:rsidR="002F6C9A" w:rsidRDefault="002F6C9A" w:rsidP="00B82BB5">
      <w:pPr>
        <w:ind w:left="1065"/>
        <w:jc w:val="both"/>
        <w:rPr>
          <w:rFonts w:eastAsia="Batang"/>
          <w:b/>
          <w:bCs/>
          <w:sz w:val="22"/>
        </w:rPr>
      </w:pPr>
    </w:p>
    <w:p w:rsidR="00BB2121" w:rsidRDefault="00BB2121" w:rsidP="00B82BB5">
      <w:pPr>
        <w:ind w:left="1065"/>
        <w:jc w:val="both"/>
        <w:rPr>
          <w:rFonts w:eastAsia="Batang"/>
          <w:b/>
          <w:bCs/>
          <w:sz w:val="22"/>
        </w:rPr>
      </w:pPr>
    </w:p>
    <w:p w:rsidR="007777AF" w:rsidRDefault="007777AF" w:rsidP="00B82BB5">
      <w:pPr>
        <w:shd w:val="clear" w:color="auto" w:fill="FFFFFF"/>
        <w:ind w:right="62"/>
        <w:jc w:val="both"/>
        <w:rPr>
          <w:rFonts w:eastAsia="Batang"/>
          <w:b/>
          <w:bCs/>
          <w:sz w:val="22"/>
        </w:rPr>
      </w:pPr>
      <w:r>
        <w:rPr>
          <w:rFonts w:eastAsia="Batang"/>
          <w:b/>
          <w:bCs/>
          <w:sz w:val="22"/>
        </w:rPr>
        <w:t>Provođenje Zakona o fiskalnoj odgovornosti</w:t>
      </w:r>
    </w:p>
    <w:p w:rsidR="007777AF" w:rsidRDefault="007777AF" w:rsidP="00B82BB5">
      <w:pPr>
        <w:shd w:val="clear" w:color="auto" w:fill="FFFFFF"/>
        <w:ind w:right="62"/>
        <w:jc w:val="both"/>
        <w:rPr>
          <w:rFonts w:eastAsia="Batang"/>
          <w:bCs/>
          <w:sz w:val="22"/>
        </w:rPr>
      </w:pPr>
    </w:p>
    <w:p w:rsidR="00B82BB5" w:rsidRDefault="00B82BB5" w:rsidP="00B82BB5">
      <w:pPr>
        <w:shd w:val="clear" w:color="auto" w:fill="FFFFFF"/>
        <w:ind w:right="62"/>
        <w:jc w:val="both"/>
      </w:pPr>
      <w:r>
        <w:rPr>
          <w:rFonts w:eastAsia="Batang"/>
          <w:bCs/>
          <w:sz w:val="22"/>
        </w:rPr>
        <w:t xml:space="preserve">Temeljem Zakona o fiskalnoj odgovornosti </w:t>
      </w:r>
      <w:r>
        <w:rPr>
          <w:rFonts w:eastAsia="Batang"/>
          <w:sz w:val="22"/>
          <w:szCs w:val="22"/>
          <w:lang w:eastAsia="en-US"/>
        </w:rPr>
        <w:t>(NN</w:t>
      </w:r>
      <w:r w:rsidRPr="00DC4D5E">
        <w:rPr>
          <w:rFonts w:eastAsia="Batang"/>
          <w:sz w:val="22"/>
          <w:szCs w:val="22"/>
          <w:lang w:eastAsia="en-US"/>
        </w:rPr>
        <w:t>111/18</w:t>
      </w:r>
      <w:r>
        <w:rPr>
          <w:rFonts w:eastAsia="Batang"/>
          <w:sz w:val="22"/>
          <w:szCs w:val="22"/>
          <w:lang w:eastAsia="en-US"/>
        </w:rPr>
        <w:t>)</w:t>
      </w:r>
      <w:r>
        <w:rPr>
          <w:rFonts w:eastAsia="Batang"/>
          <w:bCs/>
          <w:sz w:val="22"/>
        </w:rPr>
        <w:t>, te važeće U</w:t>
      </w:r>
      <w:r>
        <w:rPr>
          <w:sz w:val="22"/>
          <w:szCs w:val="22"/>
        </w:rPr>
        <w:t xml:space="preserve">redbe o sastavljanju i predaji Izjave o fiskalnoj odgovornosti i izvještaja o primjeni fiskalnih pravila </w:t>
      </w:r>
      <w:r>
        <w:rPr>
          <w:rFonts w:eastAsia="Batang"/>
          <w:bCs/>
          <w:sz w:val="22"/>
        </w:rPr>
        <w:t xml:space="preserve"> Ravnatelj Uprave za ceste Vukovarsko – srijemske županije dužan je svake godine za prethodnu proračunsku godinu sastaviti Izjavu o fiskalnoj odgovornosti. </w:t>
      </w:r>
    </w:p>
    <w:p w:rsidR="00B82BB5" w:rsidRDefault="00B82BB5" w:rsidP="00B82BB5">
      <w:pPr>
        <w:shd w:val="clear" w:color="auto" w:fill="FFFFFF"/>
        <w:ind w:right="62"/>
        <w:jc w:val="both"/>
        <w:rPr>
          <w:rFonts w:eastAsia="Batang"/>
          <w:bCs/>
          <w:sz w:val="22"/>
        </w:rPr>
      </w:pPr>
    </w:p>
    <w:p w:rsidR="00B82BB5" w:rsidRDefault="00B82BB5" w:rsidP="00B82BB5">
      <w:pPr>
        <w:shd w:val="clear" w:color="auto" w:fill="FFFFFF"/>
        <w:ind w:right="62"/>
        <w:jc w:val="both"/>
      </w:pPr>
      <w:r>
        <w:rPr>
          <w:rFonts w:eastAsia="Batang"/>
          <w:bCs/>
          <w:sz w:val="22"/>
        </w:rPr>
        <w:t xml:space="preserve">Kako bi ista bila vjerodostojna provela se </w:t>
      </w:r>
      <w:proofErr w:type="spellStart"/>
      <w:r>
        <w:rPr>
          <w:rFonts w:eastAsia="Batang"/>
          <w:bCs/>
          <w:sz w:val="22"/>
        </w:rPr>
        <w:t>samoprocjena</w:t>
      </w:r>
      <w:proofErr w:type="spellEnd"/>
      <w:r>
        <w:rPr>
          <w:rFonts w:eastAsia="Batang"/>
          <w:bCs/>
          <w:sz w:val="22"/>
        </w:rPr>
        <w:t xml:space="preserve"> procesa i procedura, te kontrola po proračunskim područjima:</w:t>
      </w:r>
    </w:p>
    <w:p w:rsidR="00B82BB5" w:rsidRDefault="00B82BB5" w:rsidP="00B82BB5">
      <w:pPr>
        <w:ind w:firstLine="708"/>
        <w:jc w:val="both"/>
      </w:pPr>
      <w:r>
        <w:rPr>
          <w:rFonts w:eastAsia="Batang"/>
          <w:bCs/>
          <w:sz w:val="22"/>
        </w:rPr>
        <w:t>- planiranje proračuna / financijskog plana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izvršavanje proračuna / financijskog plana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javna nabava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računovodstvo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izvještavanje i ostalo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transparentnost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upravljanje imovinom</w:t>
      </w:r>
    </w:p>
    <w:p w:rsidR="00BB2121" w:rsidRDefault="00BB2121" w:rsidP="00B82BB5">
      <w:pPr>
        <w:ind w:firstLine="708"/>
        <w:jc w:val="both"/>
        <w:rPr>
          <w:rFonts w:eastAsia="Batang"/>
          <w:bCs/>
          <w:sz w:val="22"/>
        </w:rPr>
      </w:pP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 xml:space="preserve">Navedene kontrole utvrdile su da se sredstva koriste zakonito, namjenski i svrhovito, te da sustav financijskog upravljanja i kontrola funkcionira učinkovito i djelotvorno. </w:t>
      </w: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</w:p>
    <w:p w:rsidR="00B82BB5" w:rsidRDefault="00B82BB5" w:rsidP="00B82BB5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Upitnik i Izjava o fiskalnoj odgovornosti radila se zaključno sa 31.12.202</w:t>
      </w:r>
      <w:r w:rsidR="007777AF">
        <w:rPr>
          <w:rFonts w:eastAsia="Batang"/>
          <w:bCs/>
          <w:sz w:val="22"/>
        </w:rPr>
        <w:t>1</w:t>
      </w:r>
      <w:r>
        <w:rPr>
          <w:rFonts w:eastAsia="Batang"/>
          <w:bCs/>
          <w:sz w:val="22"/>
        </w:rPr>
        <w:t>. godine,  te je do Zakonom utvrđenog roka - 28.02.202</w:t>
      </w:r>
      <w:r w:rsidR="007777AF">
        <w:rPr>
          <w:rFonts w:eastAsia="Batang"/>
          <w:bCs/>
          <w:sz w:val="22"/>
        </w:rPr>
        <w:t>2</w:t>
      </w:r>
      <w:r>
        <w:rPr>
          <w:rFonts w:eastAsia="Batang"/>
          <w:bCs/>
          <w:sz w:val="22"/>
        </w:rPr>
        <w:t>. g. dostavljena Vukovarsko-srijemskoj županiji.</w:t>
      </w:r>
    </w:p>
    <w:p w:rsidR="00B82BB5" w:rsidRDefault="00B82BB5" w:rsidP="00B82BB5">
      <w:pPr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ab/>
      </w:r>
    </w:p>
    <w:p w:rsidR="007777AF" w:rsidRDefault="007777AF" w:rsidP="00B82BB5">
      <w:pPr>
        <w:jc w:val="both"/>
        <w:rPr>
          <w:sz w:val="22"/>
          <w:szCs w:val="22"/>
        </w:rPr>
      </w:pPr>
    </w:p>
    <w:p w:rsidR="007777AF" w:rsidRDefault="007777AF" w:rsidP="00B82BB5">
      <w:pPr>
        <w:jc w:val="both"/>
        <w:rPr>
          <w:b/>
          <w:sz w:val="22"/>
          <w:szCs w:val="22"/>
        </w:rPr>
      </w:pPr>
      <w:r w:rsidRPr="007777AF">
        <w:rPr>
          <w:b/>
          <w:sz w:val="22"/>
          <w:szCs w:val="22"/>
        </w:rPr>
        <w:t>Unutarnja revizija</w:t>
      </w:r>
    </w:p>
    <w:p w:rsidR="00BB2121" w:rsidRPr="007777AF" w:rsidRDefault="00BB2121" w:rsidP="00B82BB5">
      <w:pPr>
        <w:jc w:val="both"/>
        <w:rPr>
          <w:b/>
          <w:sz w:val="22"/>
          <w:szCs w:val="22"/>
        </w:rPr>
      </w:pPr>
    </w:p>
    <w:p w:rsidR="005E166A" w:rsidRDefault="005E166A" w:rsidP="00B82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</w:t>
      </w:r>
      <w:r w:rsidRPr="005E166A">
        <w:rPr>
          <w:sz w:val="22"/>
          <w:szCs w:val="22"/>
        </w:rPr>
        <w:t>Pravilnik</w:t>
      </w:r>
      <w:r>
        <w:rPr>
          <w:sz w:val="22"/>
          <w:szCs w:val="22"/>
        </w:rPr>
        <w:t xml:space="preserve">a </w:t>
      </w:r>
      <w:r w:rsidRPr="005E166A">
        <w:rPr>
          <w:sz w:val="22"/>
          <w:szCs w:val="22"/>
        </w:rPr>
        <w:t>o unutarnjoj reviziji u javnom sektoru</w:t>
      </w:r>
      <w:r>
        <w:rPr>
          <w:sz w:val="22"/>
          <w:szCs w:val="22"/>
        </w:rPr>
        <w:t xml:space="preserve"> (NN 42/16, 77/19), čl.8., u</w:t>
      </w:r>
      <w:r w:rsidR="007777AF" w:rsidRPr="007777AF">
        <w:rPr>
          <w:sz w:val="22"/>
          <w:szCs w:val="22"/>
        </w:rPr>
        <w:t xml:space="preserve">nutarnja revizija uspostavljena u </w:t>
      </w:r>
      <w:r>
        <w:rPr>
          <w:sz w:val="22"/>
          <w:szCs w:val="22"/>
        </w:rPr>
        <w:t>Vukovarsko –srijemskoj županiji</w:t>
      </w:r>
      <w:r w:rsidR="007777AF" w:rsidRPr="007777AF">
        <w:rPr>
          <w:sz w:val="22"/>
          <w:szCs w:val="22"/>
        </w:rPr>
        <w:t xml:space="preserve"> obavlja poslove unutarnje revizije u </w:t>
      </w:r>
      <w:r>
        <w:rPr>
          <w:sz w:val="22"/>
          <w:szCs w:val="22"/>
        </w:rPr>
        <w:t>institucijama iz nadležnosti.</w:t>
      </w:r>
    </w:p>
    <w:p w:rsidR="00BB2121" w:rsidRDefault="00BB2121" w:rsidP="00B82BB5">
      <w:pPr>
        <w:jc w:val="both"/>
        <w:rPr>
          <w:sz w:val="22"/>
          <w:szCs w:val="22"/>
        </w:rPr>
      </w:pPr>
    </w:p>
    <w:p w:rsidR="00B82BB5" w:rsidRDefault="005E166A" w:rsidP="00B82BB5">
      <w:pPr>
        <w:jc w:val="both"/>
        <w:rPr>
          <w:sz w:val="22"/>
          <w:szCs w:val="22"/>
        </w:rPr>
      </w:pPr>
      <w:r>
        <w:rPr>
          <w:sz w:val="22"/>
          <w:szCs w:val="22"/>
        </w:rPr>
        <w:t>Tijekom 2021.godine nije provedena unutarnja revizija u Upravi za ceste Vukovarsko – srijemske županije.</w:t>
      </w:r>
    </w:p>
    <w:p w:rsidR="00CC319C" w:rsidRDefault="00CC319C" w:rsidP="00B82BB5">
      <w:pPr>
        <w:jc w:val="both"/>
        <w:rPr>
          <w:sz w:val="22"/>
          <w:szCs w:val="22"/>
        </w:rPr>
      </w:pPr>
    </w:p>
    <w:p w:rsidR="004D3744" w:rsidRDefault="004D3744" w:rsidP="00B82BB5">
      <w:pPr>
        <w:jc w:val="both"/>
        <w:rPr>
          <w:sz w:val="22"/>
          <w:szCs w:val="22"/>
        </w:rPr>
      </w:pPr>
    </w:p>
    <w:p w:rsidR="00CC319C" w:rsidRDefault="00CC319C" w:rsidP="00B82B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Izvještavanje o nepravilnostima</w:t>
      </w:r>
    </w:p>
    <w:p w:rsidR="00BB2121" w:rsidRDefault="00BB2121" w:rsidP="00B82BB5">
      <w:pPr>
        <w:jc w:val="both"/>
        <w:rPr>
          <w:b/>
          <w:sz w:val="22"/>
          <w:szCs w:val="22"/>
        </w:rPr>
      </w:pPr>
    </w:p>
    <w:p w:rsidR="00CC319C" w:rsidRDefault="00CC319C" w:rsidP="00B82BB5">
      <w:pPr>
        <w:jc w:val="both"/>
        <w:rPr>
          <w:sz w:val="22"/>
          <w:szCs w:val="22"/>
        </w:rPr>
      </w:pPr>
      <w:r w:rsidRPr="00CC319C">
        <w:rPr>
          <w:sz w:val="22"/>
          <w:szCs w:val="22"/>
        </w:rPr>
        <w:t>Člankom 5., st. 3. Pravilnika o postupanju i izvještavanju o nepravilnostima</w:t>
      </w:r>
      <w:r w:rsidRPr="00CC319C">
        <w:t xml:space="preserve"> </w:t>
      </w:r>
      <w:r w:rsidRPr="00CC319C">
        <w:rPr>
          <w:sz w:val="22"/>
          <w:szCs w:val="22"/>
        </w:rPr>
        <w:t>u upravljanju sredstvima institucija u javnom sektoru</w:t>
      </w:r>
      <w:r w:rsidR="00980EBD">
        <w:rPr>
          <w:sz w:val="22"/>
          <w:szCs w:val="22"/>
        </w:rPr>
        <w:t xml:space="preserve"> (NN 78/2</w:t>
      </w:r>
      <w:r w:rsidR="00980EBD" w:rsidRPr="00980EBD">
        <w:rPr>
          <w:sz w:val="22"/>
          <w:szCs w:val="22"/>
        </w:rPr>
        <w:t>0</w:t>
      </w:r>
      <w:r w:rsidR="00980EBD">
        <w:rPr>
          <w:sz w:val="22"/>
          <w:szCs w:val="22"/>
        </w:rPr>
        <w:t>) definirano je da Uprava za ceste Vukovarsko- srijemske županije nije dužna imenovati osobu za nepravilnosti. Istim Pravilnikom kroz čl.15.  utvrđeno je da su o</w:t>
      </w:r>
      <w:r w:rsidR="00980EBD" w:rsidRPr="00980EBD">
        <w:rPr>
          <w:sz w:val="22"/>
          <w:szCs w:val="22"/>
        </w:rPr>
        <w:t>dgovorne osobe institucija iz nadležnosti</w:t>
      </w:r>
      <w:r w:rsidR="00980EBD">
        <w:rPr>
          <w:sz w:val="22"/>
          <w:szCs w:val="22"/>
        </w:rPr>
        <w:t xml:space="preserve"> JLP(R)S</w:t>
      </w:r>
      <w:r w:rsidR="00980EBD" w:rsidRPr="00980EBD">
        <w:rPr>
          <w:sz w:val="22"/>
          <w:szCs w:val="22"/>
        </w:rPr>
        <w:t xml:space="preserve"> dužne osobi za nepravilnosti u jedinici lokalne i područne (regionalne) samouprave do 28. veljače tekuće godine dostaviti godišnje izvješće o nepravilnostima iz prethodne godine, koje sadrži podatke o nepravilnostima prijavljenim od strane zaposlenika, građana ili anonimnih prijavitelja, odnosno kada nepravilnosti nisu utvrđene tijekom nadležnog postupanja državnih institucija.</w:t>
      </w:r>
      <w:r w:rsidR="00980EBD">
        <w:rPr>
          <w:sz w:val="22"/>
          <w:szCs w:val="22"/>
        </w:rPr>
        <w:t xml:space="preserve"> </w:t>
      </w:r>
      <w:r w:rsidR="00980EBD" w:rsidRPr="00980EBD">
        <w:rPr>
          <w:sz w:val="22"/>
          <w:szCs w:val="22"/>
        </w:rPr>
        <w:t>Iznimno, ako u prethodnoj godini nisu zaprimljene prijave o nepravilnostima, umjesto godišnjeg izvješća o nepravilnostima odgovorna osoba dostavlja osobi za nepravilnosti u nadležnoj instituciji, dopis kojim izjavljuje da u izvještajnom razdoblju nisu prijavljene nepravilnosti.</w:t>
      </w:r>
    </w:p>
    <w:p w:rsidR="00980EBD" w:rsidRDefault="00980EBD" w:rsidP="00980EBD">
      <w:pPr>
        <w:jc w:val="both"/>
        <w:rPr>
          <w:sz w:val="22"/>
          <w:szCs w:val="22"/>
        </w:rPr>
      </w:pPr>
    </w:p>
    <w:p w:rsidR="00980EBD" w:rsidRPr="00980EBD" w:rsidRDefault="00980EBD" w:rsidP="00980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Uprava za ceste Vukovarsko – srijemske županije u roku je predala </w:t>
      </w:r>
      <w:r w:rsidR="004D3744">
        <w:rPr>
          <w:sz w:val="22"/>
          <w:szCs w:val="22"/>
        </w:rPr>
        <w:t>i</w:t>
      </w:r>
      <w:r w:rsidRPr="00980EBD">
        <w:rPr>
          <w:sz w:val="22"/>
          <w:szCs w:val="22"/>
        </w:rPr>
        <w:t>zjavu da u razdoblju od 1.1.2021.g. do 31.12.2021.g. nisu</w:t>
      </w:r>
      <w:r>
        <w:rPr>
          <w:sz w:val="22"/>
          <w:szCs w:val="22"/>
        </w:rPr>
        <w:t xml:space="preserve"> </w:t>
      </w:r>
      <w:r w:rsidRPr="00980EBD">
        <w:rPr>
          <w:sz w:val="22"/>
          <w:szCs w:val="22"/>
        </w:rPr>
        <w:t>zaprimljene prijave o nepravilnosti</w:t>
      </w:r>
      <w:r w:rsidR="00BB2121">
        <w:rPr>
          <w:sz w:val="22"/>
          <w:szCs w:val="22"/>
        </w:rPr>
        <w:t>ma</w:t>
      </w:r>
      <w:r w:rsidRPr="00980EBD">
        <w:rPr>
          <w:sz w:val="22"/>
          <w:szCs w:val="22"/>
        </w:rPr>
        <w:t xml:space="preserve"> u upravljanju sredstvima Uprave za ceste Vukovarsko-srijemske</w:t>
      </w:r>
      <w:r>
        <w:rPr>
          <w:sz w:val="22"/>
          <w:szCs w:val="22"/>
        </w:rPr>
        <w:t xml:space="preserve"> </w:t>
      </w:r>
      <w:r w:rsidRPr="00980EBD">
        <w:rPr>
          <w:sz w:val="22"/>
          <w:szCs w:val="22"/>
        </w:rPr>
        <w:t>županije.</w:t>
      </w:r>
    </w:p>
    <w:p w:rsidR="00B82BB5" w:rsidRDefault="00B82BB5" w:rsidP="00B82BB5">
      <w:pPr>
        <w:jc w:val="both"/>
        <w:rPr>
          <w:sz w:val="22"/>
          <w:szCs w:val="22"/>
        </w:rPr>
      </w:pPr>
    </w:p>
    <w:p w:rsidR="00B82BB5" w:rsidRDefault="00B82BB5" w:rsidP="00B82BB5">
      <w:pPr>
        <w:jc w:val="both"/>
      </w:pPr>
      <w:r>
        <w:rPr>
          <w:sz w:val="22"/>
          <w:szCs w:val="22"/>
        </w:rPr>
        <w:lastRenderedPageBreak/>
        <w:t xml:space="preserve"> </w:t>
      </w:r>
      <w:r>
        <w:rPr>
          <w:b/>
        </w:rPr>
        <w:t>5.4.  Provođenje  propisa vezanih uz naknadu za uporabu javnih cesta što se plaća pri registraciji motornih i priključnih vozila</w:t>
      </w:r>
    </w:p>
    <w:p w:rsidR="00B82BB5" w:rsidRDefault="00B82BB5" w:rsidP="00B82BB5">
      <w:pPr>
        <w:jc w:val="both"/>
      </w:pPr>
    </w:p>
    <w:p w:rsidR="005F07C8" w:rsidRDefault="00B82BB5" w:rsidP="00B82BB5">
      <w:pPr>
        <w:jc w:val="both"/>
      </w:pPr>
      <w:r>
        <w:t>Osnovni prihod Uprave za ceste Vukovarsko - srijemske županije je naknada za uporabu javnih cesta što se plaća pri registraciji motornih i priključnih vozila.</w:t>
      </w:r>
    </w:p>
    <w:p w:rsidR="00B82BB5" w:rsidRDefault="00B82BB5" w:rsidP="00B82BB5">
      <w:pPr>
        <w:jc w:val="both"/>
      </w:pPr>
      <w:r>
        <w:t>Prilikom registracije vozila pravne i fizičke osobe dužne su platiti godišnju naknadu za ceste.</w:t>
      </w:r>
    </w:p>
    <w:p w:rsidR="00B82BB5" w:rsidRDefault="00B82BB5" w:rsidP="00B82BB5">
      <w:pPr>
        <w:jc w:val="both"/>
      </w:pPr>
    </w:p>
    <w:p w:rsidR="00B82BB5" w:rsidRPr="00072D59" w:rsidRDefault="00B82BB5" w:rsidP="00B82BB5">
      <w:pPr>
        <w:jc w:val="both"/>
      </w:pPr>
      <w:r>
        <w:t>Iznos naknade utvrđen je Pravilnikom o visini godišnje naknade za uporabu javnih cesta što se plaća pri registraciji motornih i priključnih vozila (NN 96/15, NN 98/15)</w:t>
      </w:r>
      <w:r w:rsidR="00072D59">
        <w:t xml:space="preserve">. Uplaćena </w:t>
      </w:r>
      <w:r w:rsidRPr="000A3E59">
        <w:t>sredstva</w:t>
      </w:r>
      <w:r w:rsidR="00072D59">
        <w:t xml:space="preserve"> po ovoj osnovi</w:t>
      </w:r>
      <w:r w:rsidRPr="000A3E59">
        <w:t xml:space="preserve"> u 202</w:t>
      </w:r>
      <w:r w:rsidR="00D416EF" w:rsidRPr="000A3E59">
        <w:t>1</w:t>
      </w:r>
      <w:r w:rsidRPr="000A3E59">
        <w:t>.g. ostvarena su na najvišoj razini ako p</w:t>
      </w:r>
      <w:r w:rsidR="000A3E59" w:rsidRPr="000A3E59">
        <w:t xml:space="preserve">romatramo uplate od 2017.godine i </w:t>
      </w:r>
      <w:r w:rsidR="00393D20">
        <w:t>iznose 34.351.489,23 kn, š</w:t>
      </w:r>
      <w:r w:rsidR="000A3E59" w:rsidRPr="00072D59">
        <w:t>to je za  773.392,79 kn više u odnosu na prethodnu godinu.</w:t>
      </w:r>
    </w:p>
    <w:p w:rsidR="00B82BB5" w:rsidRPr="00D416EF" w:rsidRDefault="00B82BB5" w:rsidP="00B82BB5">
      <w:pPr>
        <w:jc w:val="both"/>
        <w:rPr>
          <w:color w:val="FF0000"/>
        </w:rPr>
      </w:pPr>
      <w:r w:rsidRPr="00D416EF">
        <w:rPr>
          <w:color w:val="FF0000"/>
        </w:rPr>
        <w:t xml:space="preserve"> </w:t>
      </w:r>
    </w:p>
    <w:p w:rsidR="00B82BB5" w:rsidRDefault="00B82BB5" w:rsidP="00B82BB5">
      <w:pPr>
        <w:jc w:val="both"/>
      </w:pPr>
    </w:p>
    <w:p w:rsidR="00B82BB5" w:rsidRDefault="00B82BB5" w:rsidP="00B82BB5">
      <w:pPr>
        <w:ind w:left="360"/>
        <w:rPr>
          <w:b/>
        </w:rPr>
      </w:pPr>
      <w:r>
        <w:rPr>
          <w:b/>
        </w:rPr>
        <w:t xml:space="preserve">Grafikon br.2.: </w:t>
      </w:r>
    </w:p>
    <w:p w:rsidR="00B82BB5" w:rsidRPr="000D57EE" w:rsidRDefault="00B82BB5" w:rsidP="00B82BB5">
      <w:pPr>
        <w:ind w:left="360"/>
      </w:pPr>
      <w:r w:rsidRPr="000D57EE">
        <w:t>Naplaćene naknade za ceste po mjesecima u razdoblju od 201</w:t>
      </w:r>
      <w:r w:rsidR="00D416EF">
        <w:t>8</w:t>
      </w:r>
      <w:r w:rsidRPr="000D57EE">
        <w:t>.g.  do  20</w:t>
      </w:r>
      <w:r>
        <w:t>2</w:t>
      </w:r>
      <w:r w:rsidR="00D416EF">
        <w:t>1.</w:t>
      </w:r>
      <w:r w:rsidRPr="000D57EE">
        <w:t>g.</w:t>
      </w:r>
    </w:p>
    <w:p w:rsidR="00B82BB5" w:rsidRDefault="00B82BB5" w:rsidP="00B82BB5">
      <w:pPr>
        <w:jc w:val="both"/>
      </w:pPr>
    </w:p>
    <w:p w:rsidR="00B82BB5" w:rsidRDefault="00D416EF" w:rsidP="00B82BB5">
      <w:pPr>
        <w:jc w:val="center"/>
      </w:pPr>
      <w:r>
        <w:rPr>
          <w:noProof/>
        </w:rPr>
        <w:drawing>
          <wp:inline distT="0" distB="0" distL="0" distR="0">
            <wp:extent cx="5940425" cy="2207555"/>
            <wp:effectExtent l="0" t="0" r="3175" b="2540"/>
            <wp:docPr id="23" name="Slika 23" descr="D:\My Documents\ŽUC 2022\PLANOVI IZVJEŠĆA\IZVJEŠĆE O POSLOVANJU\fil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ŽUC 2022\PLANOVI IZVJEŠĆA\IZVJEŠĆE O POSLOVANJU\file (1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B5" w:rsidRDefault="00B82BB5" w:rsidP="00B82BB5">
      <w:pPr>
        <w:jc w:val="center"/>
      </w:pPr>
    </w:p>
    <w:p w:rsidR="00B82BB5" w:rsidRDefault="00B82BB5" w:rsidP="00B82BB5">
      <w:pPr>
        <w:jc w:val="both"/>
      </w:pPr>
      <w:r>
        <w:t>Godišnja naknada za ceste uplaćuje se u stanicama za tehnički pregled ili direktno na transakcijski račun Uprave za ceste Vukovarsko - srijemske županije.</w:t>
      </w:r>
    </w:p>
    <w:p w:rsidR="00B82BB5" w:rsidRDefault="00B82BB5" w:rsidP="00B82BB5">
      <w:pPr>
        <w:jc w:val="both"/>
      </w:pPr>
      <w:r>
        <w:t xml:space="preserve">Sukladno Pravilniku o postupku i načinu ostvarivanja prava na oslobađanje plaćanja godišnje naknade za uporabu javnih cesta i cestarine (NN 136/11) invalidne osobe oslobođene su plaćanja godišnje naknade za uporabu javnih cesta. </w:t>
      </w:r>
    </w:p>
    <w:p w:rsidR="00B82BB5" w:rsidRDefault="00B82BB5" w:rsidP="00B82BB5">
      <w:pPr>
        <w:jc w:val="both"/>
      </w:pPr>
    </w:p>
    <w:p w:rsidR="00B82BB5" w:rsidRDefault="00B82BB5" w:rsidP="00B82BB5">
      <w:pPr>
        <w:jc w:val="both"/>
      </w:pPr>
      <w:r>
        <w:t xml:space="preserve">Pravo na povrat uplaćene naknade za ceste imaju invalidne osobe koje su platile naknadu za ceste, a sukladno gore navedenom Pravilniku su trebale biti oslobođene, te pravne i fizičke osobe (Pravilnik o visini godišnje naknade za uporabu javnih cesta što se plaća pri registraciji motornih i priključnih vozila </w:t>
      </w:r>
      <w:r w:rsidR="000A3E59" w:rsidRPr="000A3E59">
        <w:t>NN 96/15, NN 98/15</w:t>
      </w:r>
      <w:r w:rsidR="000A3E59">
        <w:t xml:space="preserve">, </w:t>
      </w:r>
      <w:r>
        <w:t>čl. 7.) koje odjave vozilo prije isteka registracije.</w:t>
      </w:r>
    </w:p>
    <w:p w:rsidR="006A4C26" w:rsidRDefault="006A4C26" w:rsidP="00B82BB5">
      <w:pPr>
        <w:jc w:val="both"/>
      </w:pPr>
    </w:p>
    <w:p w:rsidR="00B82BB5" w:rsidRPr="006A4C26" w:rsidRDefault="00B82BB5" w:rsidP="00B82BB5">
      <w:pPr>
        <w:jc w:val="both"/>
      </w:pPr>
      <w:r>
        <w:t xml:space="preserve">Refundaciju sredstava koja su isplaćena za povrat naknade za ceste invalidnim osobama direktno sa transakcijskog računa ŽUC-a, kao i sredstava koja nisu naplaćena u STP temeljem Rješenja o oslobođenju plaćanja, vrši Ministarstvo mora, prometa i infrastrukture. </w:t>
      </w:r>
      <w:r w:rsidR="006A4C26">
        <w:t>Ukupan broj rješenja temeljem ostvarenog prava oslobođenja plaćanja naknade za ceste osobama s invaliditetom u 2021.g. iznosio je 698</w:t>
      </w:r>
      <w:r w:rsidR="002B79BF">
        <w:t xml:space="preserve"> (</w:t>
      </w:r>
      <w:r w:rsidR="002B79BF" w:rsidRPr="002B79BF">
        <w:t>od toga se 6</w:t>
      </w:r>
      <w:r w:rsidR="002B79BF">
        <w:t>50</w:t>
      </w:r>
      <w:r w:rsidR="002B79BF" w:rsidRPr="002B79BF">
        <w:t xml:space="preserve"> oslobođenja odnosi na oslobođenja unutar STP, dok je </w:t>
      </w:r>
      <w:r w:rsidR="002B79BF">
        <w:t>48</w:t>
      </w:r>
      <w:r w:rsidR="002B79BF" w:rsidRPr="002B79BF">
        <w:t xml:space="preserve"> povrata po osnovi oslobođ</w:t>
      </w:r>
      <w:r w:rsidR="002B79BF">
        <w:t>enja unutar Uprave za ceste VSŽ)</w:t>
      </w:r>
      <w:r w:rsidR="002B79BF" w:rsidRPr="002B79BF">
        <w:t xml:space="preserve"> </w:t>
      </w:r>
      <w:r w:rsidR="006A4C26">
        <w:t>što čini ukupno 324.455,67 kn godišnje naknade za ceste koju refundira Ministarstvo (</w:t>
      </w:r>
      <w:r w:rsidR="006A4C26" w:rsidRPr="006A4C26">
        <w:t>oko 1% prihoda od naknade za ceste</w:t>
      </w:r>
      <w:r w:rsidR="006A4C26">
        <w:t xml:space="preserve">). </w:t>
      </w:r>
      <w:r w:rsidRPr="006A4C26">
        <w:t>Ostvareni povrat navedenih sredstava u 202</w:t>
      </w:r>
      <w:r w:rsidR="00594708" w:rsidRPr="006A4C26">
        <w:t>1</w:t>
      </w:r>
      <w:r w:rsidRPr="006A4C26">
        <w:t>. g. iznosi 3</w:t>
      </w:r>
      <w:r w:rsidR="006A4C26" w:rsidRPr="006A4C26">
        <w:t>23</w:t>
      </w:r>
      <w:r w:rsidRPr="006A4C26">
        <w:t>.</w:t>
      </w:r>
      <w:r w:rsidR="006A4C26" w:rsidRPr="006A4C26">
        <w:t>521</w:t>
      </w:r>
      <w:r w:rsidRPr="006A4C26">
        <w:t>,</w:t>
      </w:r>
      <w:r w:rsidR="006A4C26" w:rsidRPr="006A4C26">
        <w:t>57</w:t>
      </w:r>
      <w:r w:rsidRPr="006A4C26">
        <w:t xml:space="preserve">kn. </w:t>
      </w:r>
    </w:p>
    <w:p w:rsidR="00B82BB5" w:rsidRPr="000A3E59" w:rsidRDefault="00B82BB5" w:rsidP="00B82BB5">
      <w:pPr>
        <w:jc w:val="both"/>
        <w:rPr>
          <w:color w:val="FF0000"/>
        </w:rPr>
      </w:pPr>
    </w:p>
    <w:p w:rsidR="00B82BB5" w:rsidRDefault="00B82BB5" w:rsidP="00B82BB5">
      <w:pPr>
        <w:jc w:val="both"/>
      </w:pPr>
    </w:p>
    <w:p w:rsidR="002B79BF" w:rsidRDefault="002B79BF" w:rsidP="00B82BB5">
      <w:pPr>
        <w:jc w:val="both"/>
      </w:pPr>
    </w:p>
    <w:p w:rsidR="002B79BF" w:rsidRPr="00682AF1" w:rsidRDefault="002B79BF" w:rsidP="00B82BB5">
      <w:pPr>
        <w:jc w:val="both"/>
      </w:pPr>
    </w:p>
    <w:p w:rsidR="00B82BB5" w:rsidRPr="002B79BF" w:rsidRDefault="00B82BB5" w:rsidP="00B82BB5">
      <w:pPr>
        <w:jc w:val="both"/>
      </w:pPr>
      <w:r w:rsidRPr="002B79BF">
        <w:lastRenderedPageBreak/>
        <w:t>Iz sredstava Uprave za ceste Vukovarsko - srijemske županije vrše se povrati za pravne i fizičke osobe koje odjave vozilo prije isteka registracije. Djelomičan povrat  neiskorištenog dijela naknade temeljem potvrde o odjavi vozila izvršen je 1</w:t>
      </w:r>
      <w:r w:rsidR="002B79BF" w:rsidRPr="002B79BF">
        <w:t>1</w:t>
      </w:r>
      <w:r w:rsidRPr="002B79BF">
        <w:t>2 puta. Pregled povrata po svim navedenim osnovama daje se u nastavku.</w:t>
      </w:r>
    </w:p>
    <w:p w:rsidR="00B82BB5" w:rsidRPr="002B79BF" w:rsidRDefault="00B82BB5" w:rsidP="00B82BB5">
      <w:pPr>
        <w:jc w:val="both"/>
      </w:pPr>
    </w:p>
    <w:p w:rsidR="00B82BB5" w:rsidRPr="002B79BF" w:rsidRDefault="00B82BB5" w:rsidP="00B82BB5">
      <w:pPr>
        <w:jc w:val="both"/>
      </w:pPr>
      <w:r w:rsidRPr="002B79BF">
        <w:rPr>
          <w:b/>
          <w:bCs/>
          <w:i/>
          <w:iCs/>
        </w:rPr>
        <w:t xml:space="preserve">Tablica broj </w:t>
      </w:r>
      <w:r w:rsidR="00C567F4">
        <w:rPr>
          <w:b/>
          <w:bCs/>
          <w:i/>
          <w:iCs/>
        </w:rPr>
        <w:t>5</w:t>
      </w:r>
      <w:r w:rsidRPr="002B79BF">
        <w:rPr>
          <w:b/>
          <w:bCs/>
          <w:i/>
          <w:iCs/>
        </w:rPr>
        <w:t>.:</w:t>
      </w:r>
      <w:r w:rsidRPr="002B79BF">
        <w:t xml:space="preserve">  Izvršeni povrati godišnje naknade za uporabu javnih cesta u razdoblju od 01.01.202</w:t>
      </w:r>
      <w:r w:rsidR="002B79BF" w:rsidRPr="002B79BF">
        <w:t>1</w:t>
      </w:r>
      <w:r w:rsidRPr="002B79BF">
        <w:t>. do 31.12.202</w:t>
      </w:r>
      <w:r w:rsidR="002B79BF" w:rsidRPr="002B79BF">
        <w:t>1</w:t>
      </w:r>
      <w:r w:rsidRPr="002B79BF">
        <w:t>.</w:t>
      </w:r>
    </w:p>
    <w:p w:rsidR="00B82BB5" w:rsidRPr="000C481E" w:rsidRDefault="00B82BB5" w:rsidP="00B82BB5">
      <w:pPr>
        <w:jc w:val="both"/>
        <w:rPr>
          <w:color w:val="FF000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117"/>
        <w:gridCol w:w="1264"/>
        <w:gridCol w:w="1417"/>
        <w:gridCol w:w="1497"/>
      </w:tblGrid>
      <w:tr w:rsidR="005271B6" w:rsidRPr="00684B39" w:rsidTr="00103D54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Broj predmeta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 xml:space="preserve">Broj </w:t>
            </w:r>
            <w:proofErr w:type="spellStart"/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storno</w:t>
            </w:r>
            <w:proofErr w:type="spellEnd"/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 xml:space="preserve"> predmeta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Naplacena</w:t>
            </w:r>
            <w:proofErr w:type="spellEnd"/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 xml:space="preserve"> naknada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Iznos povrata</w:t>
            </w:r>
          </w:p>
        </w:tc>
      </w:tr>
      <w:tr w:rsidR="005271B6" w:rsidRPr="00684B39" w:rsidTr="00103D54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Povrat neiskorištenog dijela naknade temeljem potvrde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84B39" w:rsidRPr="00684B39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159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962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91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524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 xml:space="preserve"> kn</w:t>
            </w:r>
          </w:p>
        </w:tc>
      </w:tr>
      <w:tr w:rsidR="005271B6" w:rsidRPr="00684B39" w:rsidTr="00103D54">
        <w:trPr>
          <w:trHeight w:hRule="exact" w:val="7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Povrat neiskorištenog dijela naknade - interni unos prema izvodu s uplatnog računa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</w:tr>
      <w:tr w:rsidR="005271B6" w:rsidRPr="00684B39" w:rsidTr="00103D54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Povrat temeljem rješenja o invalidnosti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684B39" w:rsidRPr="00684B3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992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995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84B39">
              <w:rPr>
                <w:rFonts w:ascii="Arial" w:eastAsia="Arial" w:hAnsi="Arial" w:cs="Arial"/>
                <w:sz w:val="20"/>
                <w:szCs w:val="20"/>
              </w:rPr>
              <w:t>82</w:t>
            </w:r>
            <w:r w:rsidR="00B82BB5" w:rsidRPr="00684B39">
              <w:rPr>
                <w:rFonts w:ascii="Arial" w:eastAsia="Arial" w:hAnsi="Arial" w:cs="Arial"/>
                <w:sz w:val="20"/>
                <w:szCs w:val="20"/>
              </w:rPr>
              <w:t xml:space="preserve"> kn</w:t>
            </w:r>
          </w:p>
        </w:tc>
      </w:tr>
      <w:tr w:rsidR="005271B6" w:rsidRPr="00684B39" w:rsidTr="00103D54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684B39" w:rsidP="00103D54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82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954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B82BB5" w:rsidRPr="00684B39" w:rsidRDefault="00B82BB5" w:rsidP="00103D54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520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684B39" w:rsidRPr="00684B39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 w:rsidRPr="00684B39">
              <w:rPr>
                <w:rFonts w:ascii="Arial" w:eastAsia="Arial" w:hAnsi="Arial" w:cs="Arial"/>
                <w:b/>
                <w:sz w:val="20"/>
                <w:szCs w:val="20"/>
              </w:rPr>
              <w:t xml:space="preserve"> kn</w:t>
            </w:r>
          </w:p>
        </w:tc>
      </w:tr>
    </w:tbl>
    <w:p w:rsidR="00B82BB5" w:rsidRPr="000C481E" w:rsidRDefault="00B82BB5" w:rsidP="00B82BB5">
      <w:pPr>
        <w:jc w:val="both"/>
        <w:rPr>
          <w:noProof/>
          <w:color w:val="FF0000"/>
        </w:rPr>
      </w:pPr>
    </w:p>
    <w:p w:rsidR="00B82BB5" w:rsidRPr="000C481E" w:rsidRDefault="00B82BB5" w:rsidP="00B82BB5">
      <w:pPr>
        <w:jc w:val="both"/>
        <w:rPr>
          <w:noProof/>
          <w:color w:val="FF0000"/>
        </w:rPr>
      </w:pPr>
    </w:p>
    <w:p w:rsidR="00B82BB5" w:rsidRPr="001873EE" w:rsidRDefault="00B82BB5" w:rsidP="00B82BB5">
      <w:pPr>
        <w:jc w:val="both"/>
        <w:rPr>
          <w:lang w:val="pl-PL" w:eastAsia="en-US"/>
        </w:rPr>
      </w:pPr>
      <w:r w:rsidRPr="001873EE">
        <w:rPr>
          <w:lang w:val="pl-PL" w:eastAsia="en-US"/>
        </w:rPr>
        <w:t>Izvješće o naplaćenoj naknadi za ceste u stanicama za tehnički pregled u 202</w:t>
      </w:r>
      <w:r w:rsidR="001873EE" w:rsidRPr="001873EE">
        <w:rPr>
          <w:lang w:val="pl-PL" w:eastAsia="en-US"/>
        </w:rPr>
        <w:t>1</w:t>
      </w:r>
      <w:r w:rsidRPr="001873EE">
        <w:rPr>
          <w:lang w:val="pl-PL" w:eastAsia="en-US"/>
        </w:rPr>
        <w:t>.g. od 01.01.202</w:t>
      </w:r>
      <w:r w:rsidR="001873EE" w:rsidRPr="001873EE">
        <w:rPr>
          <w:lang w:val="pl-PL" w:eastAsia="en-US"/>
        </w:rPr>
        <w:t>1</w:t>
      </w:r>
      <w:r w:rsidRPr="001873EE">
        <w:rPr>
          <w:lang w:val="pl-PL" w:eastAsia="en-US"/>
        </w:rPr>
        <w:t>.g. do 31.12.202</w:t>
      </w:r>
      <w:r w:rsidR="001873EE" w:rsidRPr="001873EE">
        <w:rPr>
          <w:lang w:val="pl-PL" w:eastAsia="en-US"/>
        </w:rPr>
        <w:t>1</w:t>
      </w:r>
      <w:r w:rsidRPr="001873EE">
        <w:rPr>
          <w:lang w:val="pl-PL" w:eastAsia="en-US"/>
        </w:rPr>
        <w:t>.g. prikaz je stvarno naplaćenih iznosa naknade u STP i dan je u sljedećoj tabeli:</w:t>
      </w:r>
    </w:p>
    <w:p w:rsidR="00B82BB5" w:rsidRPr="000C481E" w:rsidRDefault="00B82BB5" w:rsidP="00B82BB5">
      <w:pPr>
        <w:jc w:val="both"/>
        <w:rPr>
          <w:color w:val="FF0000"/>
        </w:rPr>
      </w:pPr>
    </w:p>
    <w:p w:rsidR="00B82BB5" w:rsidRPr="001873EE" w:rsidRDefault="00B82BB5" w:rsidP="00B82BB5">
      <w:pPr>
        <w:jc w:val="both"/>
        <w:rPr>
          <w:sz w:val="22"/>
          <w:szCs w:val="22"/>
        </w:rPr>
      </w:pPr>
      <w:r w:rsidRPr="001873EE">
        <w:rPr>
          <w:b/>
          <w:bCs/>
          <w:i/>
          <w:iCs/>
          <w:sz w:val="22"/>
          <w:szCs w:val="22"/>
        </w:rPr>
        <w:t xml:space="preserve">Tablica broj </w:t>
      </w:r>
      <w:r w:rsidR="00C567F4">
        <w:rPr>
          <w:b/>
          <w:bCs/>
          <w:i/>
          <w:iCs/>
          <w:sz w:val="22"/>
          <w:szCs w:val="22"/>
        </w:rPr>
        <w:t>6</w:t>
      </w:r>
      <w:r w:rsidRPr="001873EE">
        <w:rPr>
          <w:b/>
          <w:bCs/>
          <w:i/>
          <w:iCs/>
          <w:sz w:val="22"/>
          <w:szCs w:val="22"/>
        </w:rPr>
        <w:t>.:</w:t>
      </w:r>
      <w:r w:rsidRPr="001873EE">
        <w:rPr>
          <w:sz w:val="22"/>
          <w:szCs w:val="22"/>
        </w:rPr>
        <w:t xml:space="preserve">   Izvješće o naplaćenoj naknadi za ceste u STP u 202</w:t>
      </w:r>
      <w:r w:rsidR="001873EE" w:rsidRPr="001873EE">
        <w:rPr>
          <w:sz w:val="22"/>
          <w:szCs w:val="22"/>
        </w:rPr>
        <w:t>1</w:t>
      </w:r>
      <w:r w:rsidRPr="001873EE">
        <w:rPr>
          <w:sz w:val="22"/>
          <w:szCs w:val="22"/>
        </w:rPr>
        <w:t>g.</w:t>
      </w:r>
    </w:p>
    <w:p w:rsidR="00B82BB5" w:rsidRPr="000C481E" w:rsidRDefault="00B82BB5" w:rsidP="00B82BB5">
      <w:pPr>
        <w:jc w:val="both"/>
        <w:rPr>
          <w:color w:val="FF0000"/>
          <w:sz w:val="22"/>
          <w:szCs w:val="22"/>
        </w:rPr>
      </w:pPr>
    </w:p>
    <w:tbl>
      <w:tblPr>
        <w:tblStyle w:val="TableNormal"/>
        <w:tblW w:w="10093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341"/>
        <w:gridCol w:w="1247"/>
        <w:gridCol w:w="851"/>
        <w:gridCol w:w="1276"/>
        <w:gridCol w:w="850"/>
        <w:gridCol w:w="992"/>
        <w:gridCol w:w="993"/>
        <w:gridCol w:w="1134"/>
        <w:gridCol w:w="1134"/>
        <w:gridCol w:w="1275"/>
      </w:tblGrid>
      <w:tr w:rsidR="005271B6" w:rsidRPr="009E3DD0" w:rsidTr="005271B6">
        <w:trPr>
          <w:trHeight w:val="566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271B6" w:rsidRPr="009E3DD0" w:rsidRDefault="005271B6" w:rsidP="00EA2C5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2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5271B6" w:rsidRPr="009E3DD0" w:rsidRDefault="005271B6" w:rsidP="00EA2C55">
            <w:pPr>
              <w:pStyle w:val="TableParagraph"/>
              <w:spacing w:before="0"/>
              <w:ind w:left="405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E3DD0">
              <w:rPr>
                <w:rFonts w:ascii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Naplaćeno</w:t>
            </w:r>
            <w:proofErr w:type="spellEnd"/>
            <w:r w:rsidRPr="009E3DD0">
              <w:rPr>
                <w:rFonts w:ascii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u</w:t>
            </w:r>
            <w:r w:rsidRPr="009E3DD0">
              <w:rPr>
                <w:rFonts w:ascii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STP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2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5271B6" w:rsidRPr="009E3DD0" w:rsidRDefault="005271B6" w:rsidP="00EA2C55">
            <w:pPr>
              <w:pStyle w:val="TableParagraph"/>
              <w:spacing w:before="0"/>
              <w:ind w:left="2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9E3DD0">
              <w:rPr>
                <w:rFonts w:ascii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Naplaćeno</w:t>
            </w:r>
            <w:proofErr w:type="spellEnd"/>
            <w:r w:rsidRPr="009E3DD0">
              <w:rPr>
                <w:rFonts w:ascii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van</w:t>
            </w:r>
            <w:r w:rsidRPr="009E3DD0">
              <w:rPr>
                <w:rFonts w:ascii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STP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46" w:line="244" w:lineRule="auto"/>
              <w:ind w:left="464" w:firstLine="13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  <w:r w:rsidRPr="009E3DD0">
              <w:rPr>
                <w:rFonts w:ascii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Oslobođeno</w:t>
            </w:r>
            <w:proofErr w:type="spellEnd"/>
            <w:r w:rsidRPr="009E3DD0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invalidne</w:t>
            </w:r>
            <w:proofErr w:type="spellEnd"/>
            <w:r w:rsidRPr="009E3DD0">
              <w:rPr>
                <w:rFonts w:ascii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osobe</w:t>
            </w:r>
            <w:proofErr w:type="spellEnd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46" w:line="244" w:lineRule="auto"/>
              <w:ind w:left="841" w:right="683" w:hanging="8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Sveukupno</w:t>
            </w:r>
            <w:proofErr w:type="spellEnd"/>
            <w:r w:rsidRPr="009E3DD0">
              <w:rPr>
                <w:rFonts w:ascii="Calibri" w:hAnsi="Calibri" w:cs="Calibri"/>
                <w:b/>
                <w:spacing w:val="-53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(I</w:t>
            </w:r>
            <w:r w:rsidRPr="009E3DD0">
              <w:rPr>
                <w:rFonts w:ascii="Calibri" w:hAnsi="Calibri" w:cs="Calibri"/>
                <w:b/>
                <w:spacing w:val="3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+</w:t>
            </w:r>
            <w:r w:rsidRPr="009E3DD0">
              <w:rPr>
                <w:rFonts w:ascii="Calibri" w:hAnsi="Calibri" w:cs="Calibri"/>
                <w:b/>
                <w:spacing w:val="4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9E3DD0">
              <w:rPr>
                <w:rFonts w:ascii="Calibri" w:hAnsi="Calibri" w:cs="Calibri"/>
                <w:b/>
                <w:spacing w:val="3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+</w:t>
            </w:r>
            <w:r w:rsidRPr="009E3DD0">
              <w:rPr>
                <w:rFonts w:ascii="Calibri" w:hAnsi="Calibri" w:cs="Calibri"/>
                <w:b/>
                <w:spacing w:val="4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III)</w:t>
            </w:r>
          </w:p>
        </w:tc>
      </w:tr>
      <w:tr w:rsidR="005271B6" w:rsidRPr="009E3DD0" w:rsidTr="005271B6">
        <w:trPr>
          <w:trHeight w:val="346"/>
        </w:trPr>
        <w:tc>
          <w:tcPr>
            <w:tcW w:w="341" w:type="dxa"/>
            <w:vMerge/>
            <w:tcBorders>
              <w:top w:val="nil"/>
              <w:left w:val="single" w:sz="4" w:space="0" w:color="auto"/>
            </w:tcBorders>
          </w:tcPr>
          <w:p w:rsidR="005271B6" w:rsidRPr="009E3DD0" w:rsidRDefault="005271B6" w:rsidP="00EA2C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7" w:type="dxa"/>
          </w:tcPr>
          <w:p w:rsidR="005271B6" w:rsidRPr="009E3DD0" w:rsidRDefault="005271B6" w:rsidP="00EA2C55">
            <w:pPr>
              <w:pStyle w:val="TableParagraph"/>
              <w:spacing w:before="53"/>
              <w:ind w:left="14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Kategorija</w:t>
            </w:r>
            <w:proofErr w:type="spellEnd"/>
          </w:p>
        </w:tc>
        <w:tc>
          <w:tcPr>
            <w:tcW w:w="851" w:type="dxa"/>
          </w:tcPr>
          <w:p w:rsidR="005271B6" w:rsidRPr="009E3DD0" w:rsidRDefault="005271B6" w:rsidP="00EA2C55">
            <w:pPr>
              <w:pStyle w:val="TableParagraph"/>
              <w:spacing w:before="53"/>
              <w:ind w:left="143" w:right="14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Količina</w:t>
            </w:r>
            <w:proofErr w:type="spellEnd"/>
          </w:p>
        </w:tc>
        <w:tc>
          <w:tcPr>
            <w:tcW w:w="1276" w:type="dxa"/>
          </w:tcPr>
          <w:p w:rsidR="005271B6" w:rsidRPr="009E3DD0" w:rsidRDefault="005271B6" w:rsidP="00EA2C55">
            <w:pPr>
              <w:pStyle w:val="TableParagraph"/>
              <w:spacing w:before="53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Iznos</w:t>
            </w:r>
            <w:proofErr w:type="spellEnd"/>
          </w:p>
        </w:tc>
        <w:tc>
          <w:tcPr>
            <w:tcW w:w="850" w:type="dxa"/>
          </w:tcPr>
          <w:p w:rsidR="005271B6" w:rsidRPr="009E3DD0" w:rsidRDefault="005271B6" w:rsidP="00EA2C55">
            <w:pPr>
              <w:pStyle w:val="TableParagraph"/>
              <w:spacing w:before="53"/>
              <w:ind w:left="150" w:right="15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Količina</w:t>
            </w:r>
            <w:proofErr w:type="spellEnd"/>
          </w:p>
        </w:tc>
        <w:tc>
          <w:tcPr>
            <w:tcW w:w="992" w:type="dxa"/>
          </w:tcPr>
          <w:p w:rsidR="005271B6" w:rsidRPr="009E3DD0" w:rsidRDefault="005271B6" w:rsidP="00EA2C55">
            <w:pPr>
              <w:pStyle w:val="TableParagraph"/>
              <w:spacing w:before="53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Iznos</w:t>
            </w:r>
            <w:proofErr w:type="spellEnd"/>
          </w:p>
        </w:tc>
        <w:tc>
          <w:tcPr>
            <w:tcW w:w="993" w:type="dxa"/>
          </w:tcPr>
          <w:p w:rsidR="005271B6" w:rsidRPr="009E3DD0" w:rsidRDefault="005271B6" w:rsidP="00EA2C55">
            <w:pPr>
              <w:pStyle w:val="TableParagraph"/>
              <w:spacing w:before="53"/>
              <w:ind w:left="150" w:right="14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Količina</w:t>
            </w:r>
            <w:proofErr w:type="spellEnd"/>
          </w:p>
        </w:tc>
        <w:tc>
          <w:tcPr>
            <w:tcW w:w="1134" w:type="dxa"/>
          </w:tcPr>
          <w:p w:rsidR="005271B6" w:rsidRPr="009E3DD0" w:rsidRDefault="005271B6" w:rsidP="00EA2C55">
            <w:pPr>
              <w:pStyle w:val="TableParagraph"/>
              <w:spacing w:before="53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Iznos</w:t>
            </w:r>
            <w:proofErr w:type="spellEnd"/>
          </w:p>
        </w:tc>
        <w:tc>
          <w:tcPr>
            <w:tcW w:w="1134" w:type="dxa"/>
          </w:tcPr>
          <w:p w:rsidR="005271B6" w:rsidRPr="009E3DD0" w:rsidRDefault="005271B6" w:rsidP="00EA2C55">
            <w:pPr>
              <w:pStyle w:val="TableParagraph"/>
              <w:spacing w:before="53"/>
              <w:ind w:left="150" w:right="14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Količina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53"/>
              <w:ind w:right="29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Iznos</w:t>
            </w:r>
            <w:proofErr w:type="spellEnd"/>
          </w:p>
        </w:tc>
      </w:tr>
      <w:tr w:rsidR="005271B6" w:rsidRPr="009E3DD0" w:rsidTr="005271B6">
        <w:trPr>
          <w:trHeight w:val="333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60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247" w:type="dxa"/>
          </w:tcPr>
          <w:p w:rsidR="005271B6" w:rsidRPr="009E3DD0" w:rsidRDefault="005271B6" w:rsidP="00EA2C55">
            <w:pPr>
              <w:pStyle w:val="TableParagraph"/>
              <w:spacing w:before="60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MOPED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(L1,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L2,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L6)</w:t>
            </w:r>
          </w:p>
        </w:tc>
        <w:tc>
          <w:tcPr>
            <w:tcW w:w="851" w:type="dxa"/>
          </w:tcPr>
          <w:p w:rsidR="005271B6" w:rsidRPr="009E3DD0" w:rsidRDefault="005271B6" w:rsidP="00EA2C55">
            <w:pPr>
              <w:pStyle w:val="TableParagraph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271B6" w:rsidRPr="009E3DD0" w:rsidRDefault="005271B6" w:rsidP="00EA2C55">
            <w:pPr>
              <w:pStyle w:val="TableParagraph"/>
              <w:spacing w:before="60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</w:tcPr>
          <w:p w:rsidR="005271B6" w:rsidRPr="009E3DD0" w:rsidRDefault="005271B6" w:rsidP="00EA2C55">
            <w:pPr>
              <w:pStyle w:val="TableParagraph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71B6" w:rsidRPr="009E3DD0" w:rsidRDefault="005271B6" w:rsidP="00EA2C55">
            <w:pPr>
              <w:pStyle w:val="TableParagraph"/>
              <w:spacing w:before="60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</w:tcPr>
          <w:p w:rsidR="005271B6" w:rsidRPr="009E3DD0" w:rsidRDefault="005271B6" w:rsidP="00EA2C55">
            <w:pPr>
              <w:pStyle w:val="TableParagraph"/>
              <w:spacing w:before="60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271B6" w:rsidRPr="009E3DD0" w:rsidRDefault="005271B6" w:rsidP="00EA2C55">
            <w:pPr>
              <w:pStyle w:val="TableParagraph"/>
              <w:spacing w:before="60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</w:tcPr>
          <w:p w:rsidR="005271B6" w:rsidRPr="009E3DD0" w:rsidRDefault="005271B6" w:rsidP="00EA2C55">
            <w:pPr>
              <w:pStyle w:val="TableParagraph"/>
              <w:spacing w:before="60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60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MOTOCIKL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(L3,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L4,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L5,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L7)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1260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94.526,16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1260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94.526,16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OSOBNI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AUTOMOBIL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(M1)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53818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24.566.998,90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1.870,50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302.459,85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54459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24.871.329,25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AUTOBUS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(M2,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M3)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369.817,20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369.817,20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TERETNI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AUTOMOBIL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(N1)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3897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3.486.870,00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1.118,00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3898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3.487.988,00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TERETNI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AUTOMOBIL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(N2)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533.079,60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306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533.079,60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TERETNI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AUTOMOBIL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(N3)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888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3.495.373,05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888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3.495.373,05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PRIKLJUČNO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(O1)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985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84.626,12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985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84.626,12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PRIKLJUČNO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(O2)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97.956,10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97.956,10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PRIKLJUČNO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(O3)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14.946,80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14.946,80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PRIKLJUČNO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(O4)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233.851,20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233.851,20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POLUPRIKOLICA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(O3)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POLUPRIKOLICA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(O4)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447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965.221,45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447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965.221,45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1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SVA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PRIKLJUČNA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VOZILA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(O4)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42.570,00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-1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FDFDF"/>
          </w:tcPr>
          <w:p w:rsidR="005271B6" w:rsidRPr="009E3DD0" w:rsidRDefault="005271B6" w:rsidP="00EA2C55">
            <w:pPr>
              <w:pStyle w:val="TableParagraph"/>
              <w:ind w:right="8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42.570,00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40"/>
        </w:trPr>
        <w:tc>
          <w:tcPr>
            <w:tcW w:w="341" w:type="dxa"/>
            <w:tcBorders>
              <w:left w:val="single" w:sz="4" w:space="0" w:color="auto"/>
              <w:bottom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2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POSEBNI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SLUČAJ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PO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NAMJENI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9E3DD0">
              <w:rPr>
                <w:rFonts w:ascii="Calibri" w:hAnsi="Calibri" w:cs="Calibri"/>
                <w:sz w:val="16"/>
                <w:szCs w:val="16"/>
              </w:rPr>
              <w:t>VOZILA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43" w:right="1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60.204,30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right="25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0,00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ind w:left="150" w:right="14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9E3DD0">
              <w:rPr>
                <w:rFonts w:ascii="Calibri" w:hAnsi="Calibri" w:cs="Calibri"/>
                <w:sz w:val="16"/>
                <w:szCs w:val="16"/>
              </w:rPr>
              <w:t>60.204,30</w:t>
            </w:r>
            <w:r w:rsidRPr="009E3DD0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E3DD0">
              <w:rPr>
                <w:rFonts w:ascii="Calibri" w:hAnsi="Calibri" w:cs="Calibri"/>
                <w:sz w:val="16"/>
                <w:szCs w:val="16"/>
              </w:rPr>
              <w:t>kn</w:t>
            </w:r>
            <w:proofErr w:type="spellEnd"/>
          </w:p>
        </w:tc>
      </w:tr>
      <w:tr w:rsidR="005271B6" w:rsidRPr="009E3DD0" w:rsidTr="005271B6">
        <w:trPr>
          <w:trHeight w:val="325"/>
        </w:trPr>
        <w:tc>
          <w:tcPr>
            <w:tcW w:w="3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right="26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UKUPNO: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left="143" w:right="14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62653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 xml:space="preserve">34.046.040,88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 xml:space="preserve">2.988,50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left="150" w:right="14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right="25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 xml:space="preserve">302.459,85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left="150" w:right="14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>63295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71B6" w:rsidRPr="009E3DD0" w:rsidRDefault="005271B6" w:rsidP="00EA2C55">
            <w:pPr>
              <w:pStyle w:val="TableParagraph"/>
              <w:spacing w:before="56"/>
              <w:ind w:right="29"/>
              <w:rPr>
                <w:rFonts w:ascii="Calibri" w:hAnsi="Calibri" w:cs="Calibri"/>
                <w:b/>
                <w:sz w:val="16"/>
                <w:szCs w:val="16"/>
              </w:rPr>
            </w:pPr>
            <w:r w:rsidRPr="009E3DD0">
              <w:rPr>
                <w:rFonts w:ascii="Calibri" w:hAnsi="Calibri" w:cs="Calibri"/>
                <w:b/>
                <w:sz w:val="16"/>
                <w:szCs w:val="16"/>
              </w:rPr>
              <w:t xml:space="preserve">34.351.489,23 </w:t>
            </w:r>
            <w:proofErr w:type="spellStart"/>
            <w:r w:rsidRPr="009E3DD0">
              <w:rPr>
                <w:rFonts w:ascii="Calibri" w:hAnsi="Calibri" w:cs="Calibri"/>
                <w:b/>
                <w:sz w:val="16"/>
                <w:szCs w:val="16"/>
              </w:rPr>
              <w:t>kn</w:t>
            </w:r>
            <w:proofErr w:type="spellEnd"/>
          </w:p>
        </w:tc>
      </w:tr>
    </w:tbl>
    <w:p w:rsidR="005271B6" w:rsidRDefault="005271B6" w:rsidP="00B82BB5">
      <w:pPr>
        <w:jc w:val="both"/>
        <w:rPr>
          <w:lang w:val="pl-PL" w:eastAsia="en-US"/>
        </w:rPr>
      </w:pPr>
    </w:p>
    <w:p w:rsidR="005271B6" w:rsidRDefault="005271B6" w:rsidP="00B82BB5">
      <w:pPr>
        <w:jc w:val="both"/>
        <w:rPr>
          <w:lang w:val="pl-PL" w:eastAsia="en-US"/>
        </w:rPr>
      </w:pPr>
    </w:p>
    <w:p w:rsidR="00B82BB5" w:rsidRPr="00D46D1F" w:rsidRDefault="00B82BB5" w:rsidP="00B82BB5">
      <w:pPr>
        <w:jc w:val="both"/>
        <w:rPr>
          <w:lang w:val="pl-PL" w:eastAsia="en-US"/>
        </w:rPr>
      </w:pPr>
      <w:r w:rsidRPr="00D46D1F">
        <w:rPr>
          <w:lang w:val="pl-PL" w:eastAsia="en-US"/>
        </w:rPr>
        <w:t xml:space="preserve">Ostvareni prihod </w:t>
      </w:r>
      <w:r w:rsidR="00D46D1F" w:rsidRPr="00D46D1F">
        <w:rPr>
          <w:lang w:val="pl-PL" w:eastAsia="en-US"/>
        </w:rPr>
        <w:t xml:space="preserve">po osnovi uplate naknade za ceste, kao i po osnovi refundacije od strane Ministarstva mora, prometa i infrastrukture </w:t>
      </w:r>
      <w:r w:rsidRPr="00D46D1F">
        <w:rPr>
          <w:lang w:val="pl-PL" w:eastAsia="en-US"/>
        </w:rPr>
        <w:t>obuhvaća uplate koje se odnose na 12 mj. 20</w:t>
      </w:r>
      <w:r w:rsidR="00D46D1F" w:rsidRPr="00D46D1F">
        <w:rPr>
          <w:lang w:val="pl-PL" w:eastAsia="en-US"/>
        </w:rPr>
        <w:t>20</w:t>
      </w:r>
      <w:r w:rsidRPr="00D46D1F">
        <w:rPr>
          <w:lang w:val="pl-PL" w:eastAsia="en-US"/>
        </w:rPr>
        <w:t>.g., odnosno ne obuhvaća sve uplate koje se odnose na prosinac 202</w:t>
      </w:r>
      <w:r w:rsidR="00D46D1F" w:rsidRPr="00D46D1F">
        <w:rPr>
          <w:lang w:val="pl-PL" w:eastAsia="en-US"/>
        </w:rPr>
        <w:t>1</w:t>
      </w:r>
      <w:r w:rsidRPr="00D46D1F">
        <w:rPr>
          <w:lang w:val="pl-PL" w:eastAsia="en-US"/>
        </w:rPr>
        <w:t>.godine. Zbog navedenog dolazi do razlike u prikazu prihoda od naknade za uporabu javnih cesta što se plaća pri registraciji motornih i priključnih vozila u glavnoj knjizi Uprave za ceste VSŽ, odnosno financijskim izvještajima za 202</w:t>
      </w:r>
      <w:r w:rsidR="00D46D1F" w:rsidRPr="00D46D1F">
        <w:rPr>
          <w:lang w:val="pl-PL" w:eastAsia="en-US"/>
        </w:rPr>
        <w:t>1</w:t>
      </w:r>
      <w:r w:rsidRPr="00D46D1F">
        <w:rPr>
          <w:lang w:val="pl-PL" w:eastAsia="en-US"/>
        </w:rPr>
        <w:t>.g.  i Izvješću o naplaćenoj naknadi za ceste.</w:t>
      </w:r>
    </w:p>
    <w:p w:rsidR="00B82BB5" w:rsidRDefault="00B82BB5" w:rsidP="00B82BB5">
      <w:pPr>
        <w:jc w:val="both"/>
        <w:rPr>
          <w:b/>
        </w:rPr>
      </w:pPr>
    </w:p>
    <w:p w:rsidR="005271B6" w:rsidRDefault="005271B6" w:rsidP="00B82BB5">
      <w:pPr>
        <w:jc w:val="both"/>
        <w:rPr>
          <w:b/>
        </w:rPr>
      </w:pPr>
    </w:p>
    <w:p w:rsidR="005271B6" w:rsidRDefault="005271B6" w:rsidP="00B82BB5">
      <w:pPr>
        <w:jc w:val="both"/>
        <w:rPr>
          <w:b/>
        </w:rPr>
      </w:pPr>
    </w:p>
    <w:p w:rsidR="00B82BB5" w:rsidRDefault="00B82BB5" w:rsidP="00B82BB5">
      <w:pPr>
        <w:ind w:left="708"/>
        <w:jc w:val="both"/>
        <w:rPr>
          <w:rFonts w:eastAsia="Batang"/>
          <w:b/>
          <w:bCs/>
        </w:rPr>
      </w:pPr>
      <w:r w:rsidRPr="00F66B72">
        <w:rPr>
          <w:rFonts w:eastAsia="Batang"/>
          <w:b/>
          <w:bCs/>
        </w:rPr>
        <w:t>5.5.  Vanjski nadzor</w:t>
      </w:r>
    </w:p>
    <w:p w:rsidR="005271B6" w:rsidRPr="00F66B72" w:rsidRDefault="005271B6" w:rsidP="00B82BB5">
      <w:pPr>
        <w:ind w:left="708"/>
        <w:jc w:val="both"/>
        <w:rPr>
          <w:rFonts w:eastAsia="Batang"/>
          <w:b/>
          <w:bCs/>
        </w:rPr>
      </w:pPr>
    </w:p>
    <w:p w:rsidR="00B82BB5" w:rsidRDefault="00B82BB5" w:rsidP="00B82BB5">
      <w:pPr>
        <w:pStyle w:val="Uvuenotijeloteksta"/>
        <w:rPr>
          <w:rFonts w:ascii="Times New Roman" w:eastAsia="Batang" w:hAnsi="Times New Roman"/>
          <w:sz w:val="24"/>
          <w:szCs w:val="24"/>
        </w:rPr>
      </w:pPr>
      <w:r w:rsidRPr="00F66B72">
        <w:rPr>
          <w:rFonts w:ascii="Times New Roman" w:eastAsia="Batang" w:hAnsi="Times New Roman"/>
          <w:sz w:val="24"/>
          <w:szCs w:val="24"/>
        </w:rPr>
        <w:t xml:space="preserve"> Tijekom poslovne 20</w:t>
      </w:r>
      <w:r>
        <w:rPr>
          <w:rFonts w:ascii="Times New Roman" w:eastAsia="Batang" w:hAnsi="Times New Roman"/>
          <w:sz w:val="24"/>
          <w:szCs w:val="24"/>
        </w:rPr>
        <w:t>2</w:t>
      </w:r>
      <w:r w:rsidR="005271B6">
        <w:rPr>
          <w:rFonts w:ascii="Times New Roman" w:eastAsia="Batang" w:hAnsi="Times New Roman"/>
          <w:sz w:val="24"/>
          <w:szCs w:val="24"/>
        </w:rPr>
        <w:t>1</w:t>
      </w:r>
      <w:r w:rsidRPr="00F66B72">
        <w:rPr>
          <w:rFonts w:ascii="Times New Roman" w:eastAsia="Batang" w:hAnsi="Times New Roman"/>
          <w:sz w:val="24"/>
          <w:szCs w:val="24"/>
        </w:rPr>
        <w:t>.g., vanjski nadzor nad poslovanjem Uprave za ceste, obavljen je, kako prilikom izrade i usvajanja plana poslovanja, tako i prilikom predaje financijskih izvješća o godišnjem poslovanju, te predaje Upitnika i Izjave o fiskalnoj odgovornosti i ostalih izvješća</w:t>
      </w:r>
      <w:r>
        <w:rPr>
          <w:rFonts w:ascii="Times New Roman" w:eastAsia="Batang" w:hAnsi="Times New Roman"/>
          <w:sz w:val="24"/>
          <w:szCs w:val="24"/>
        </w:rPr>
        <w:t xml:space="preserve"> koja se predaju</w:t>
      </w:r>
      <w:r w:rsidR="005271B6">
        <w:rPr>
          <w:rFonts w:ascii="Times New Roman" w:eastAsia="Batang" w:hAnsi="Times New Roman"/>
          <w:sz w:val="24"/>
          <w:szCs w:val="24"/>
        </w:rPr>
        <w:t xml:space="preserve"> Hrvatskom saboru,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F66B72">
        <w:rPr>
          <w:rFonts w:ascii="Times New Roman" w:eastAsia="Batang" w:hAnsi="Times New Roman"/>
          <w:sz w:val="24"/>
          <w:szCs w:val="24"/>
        </w:rPr>
        <w:t>nadležno</w:t>
      </w:r>
      <w:r>
        <w:rPr>
          <w:rFonts w:ascii="Times New Roman" w:eastAsia="Batang" w:hAnsi="Times New Roman"/>
          <w:sz w:val="24"/>
          <w:szCs w:val="24"/>
        </w:rPr>
        <w:t>m</w:t>
      </w:r>
      <w:r w:rsidRPr="00F66B72">
        <w:rPr>
          <w:rFonts w:ascii="Times New Roman" w:eastAsia="Batang" w:hAnsi="Times New Roman"/>
          <w:sz w:val="24"/>
          <w:szCs w:val="24"/>
        </w:rPr>
        <w:t xml:space="preserve">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>,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državne imovine,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gospodarstva, poduzetništva i obrta,  Državn</w:t>
      </w:r>
      <w:r>
        <w:rPr>
          <w:rFonts w:ascii="Times New Roman" w:eastAsia="Batang" w:hAnsi="Times New Roman"/>
          <w:sz w:val="24"/>
          <w:szCs w:val="24"/>
        </w:rPr>
        <w:t>oj</w:t>
      </w:r>
      <w:r w:rsidRPr="00F66B72">
        <w:rPr>
          <w:rFonts w:ascii="Times New Roman" w:eastAsia="Batang" w:hAnsi="Times New Roman"/>
          <w:sz w:val="24"/>
          <w:szCs w:val="24"/>
        </w:rPr>
        <w:t xml:space="preserve"> revizij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>, Županij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 xml:space="preserve"> Vukovarsko- srijemsk</w:t>
      </w:r>
      <w:r>
        <w:rPr>
          <w:rFonts w:ascii="Times New Roman" w:eastAsia="Batang" w:hAnsi="Times New Roman"/>
          <w:sz w:val="24"/>
          <w:szCs w:val="24"/>
        </w:rPr>
        <w:t>oj</w:t>
      </w:r>
      <w:r w:rsidRPr="00F66B72">
        <w:rPr>
          <w:rFonts w:ascii="Times New Roman" w:eastAsia="Batang" w:hAnsi="Times New Roman"/>
          <w:sz w:val="24"/>
          <w:szCs w:val="24"/>
        </w:rPr>
        <w:t>, HC d.o.o., financijsk</w:t>
      </w:r>
      <w:r>
        <w:rPr>
          <w:rFonts w:ascii="Times New Roman" w:eastAsia="Batang" w:hAnsi="Times New Roman"/>
          <w:sz w:val="24"/>
          <w:szCs w:val="24"/>
        </w:rPr>
        <w:t xml:space="preserve">oj </w:t>
      </w:r>
      <w:r w:rsidRPr="00F66B72">
        <w:rPr>
          <w:rFonts w:ascii="Times New Roman" w:eastAsia="Batang" w:hAnsi="Times New Roman"/>
          <w:sz w:val="24"/>
          <w:szCs w:val="24"/>
        </w:rPr>
        <w:t>agencij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>, Državno</w:t>
      </w:r>
      <w:r>
        <w:rPr>
          <w:rFonts w:ascii="Times New Roman" w:eastAsia="Batang" w:hAnsi="Times New Roman"/>
          <w:sz w:val="24"/>
          <w:szCs w:val="24"/>
        </w:rPr>
        <w:t>m</w:t>
      </w:r>
      <w:r w:rsidRPr="00F66B72">
        <w:rPr>
          <w:rFonts w:ascii="Times New Roman" w:eastAsia="Batang" w:hAnsi="Times New Roman"/>
          <w:sz w:val="24"/>
          <w:szCs w:val="24"/>
        </w:rPr>
        <w:t xml:space="preserve"> zavod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za statistiku, a kako slijedi: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Ministarstvo mora, prometa i infrastrukture daje svoju suglasnost na prijedlog godišnjeg plana Uprave za ceste. Plan se usuglašava i sa planom Hrvatskih cesta d.o.o. Zagreb, radi utvrđivanja iznosa sredstava za kriterij izvanredno održavanje ŽC i LC i postizanje potrebnog stupnja moderniziranosti ŽC i LC</w:t>
      </w:r>
      <w:r>
        <w:rPr>
          <w:rFonts w:eastAsia="Batang"/>
        </w:rPr>
        <w:t>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Skupština Vukovarsko- srijemske županije razmatrala je i dala suglasnost na Financijski plan za 20</w:t>
      </w:r>
      <w:r>
        <w:rPr>
          <w:rFonts w:eastAsia="Batang"/>
        </w:rPr>
        <w:t>2</w:t>
      </w:r>
      <w:r w:rsidR="005271B6">
        <w:rPr>
          <w:rFonts w:eastAsia="Batang"/>
        </w:rPr>
        <w:t>1</w:t>
      </w:r>
      <w:r w:rsidRPr="00F66B72">
        <w:rPr>
          <w:rFonts w:eastAsia="Batang"/>
        </w:rPr>
        <w:t>.g., te će na svojoj sjednici razmatrati Izvješće o poslovanju Uprave za ceste za 20</w:t>
      </w:r>
      <w:r>
        <w:rPr>
          <w:rFonts w:eastAsia="Batang"/>
        </w:rPr>
        <w:t>2</w:t>
      </w:r>
      <w:r w:rsidR="005271B6">
        <w:rPr>
          <w:rFonts w:eastAsia="Batang"/>
        </w:rPr>
        <w:t>1</w:t>
      </w:r>
      <w:r>
        <w:rPr>
          <w:rFonts w:eastAsia="Batang"/>
        </w:rPr>
        <w:t>.g.;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Godišnja temeljna financijska izvješća:</w:t>
      </w:r>
    </w:p>
    <w:p w:rsidR="00B82BB5" w:rsidRPr="00F66B72" w:rsidRDefault="00B82BB5" w:rsidP="00B82BB5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Bilanca,</w:t>
      </w:r>
    </w:p>
    <w:p w:rsidR="00B82BB5" w:rsidRPr="00F66B72" w:rsidRDefault="00B82BB5" w:rsidP="00B82BB5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Izvještaj o prihodima i rashodima, primicima i izdacima, klasični i funkcijski</w:t>
      </w:r>
      <w:r w:rsidR="001F4912">
        <w:rPr>
          <w:rFonts w:eastAsia="Batang"/>
        </w:rPr>
        <w:t>,</w:t>
      </w:r>
    </w:p>
    <w:p w:rsidR="00B82BB5" w:rsidRPr="00F66B72" w:rsidRDefault="00B82BB5" w:rsidP="00B82BB5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Izvještaj o promjenama u vrijednosti i obuj</w:t>
      </w:r>
      <w:r>
        <w:rPr>
          <w:rFonts w:eastAsia="Batang"/>
        </w:rPr>
        <w:t>mu</w:t>
      </w:r>
      <w:r w:rsidRPr="00F66B72">
        <w:rPr>
          <w:rFonts w:eastAsia="Batang"/>
        </w:rPr>
        <w:t xml:space="preserve"> imovine i obveza, </w:t>
      </w:r>
    </w:p>
    <w:p w:rsidR="00B82BB5" w:rsidRPr="00F66B72" w:rsidRDefault="001F4912" w:rsidP="00B82BB5">
      <w:pPr>
        <w:ind w:left="1068"/>
        <w:jc w:val="both"/>
        <w:rPr>
          <w:rFonts w:eastAsia="Batang"/>
        </w:rPr>
      </w:pPr>
      <w:r>
        <w:rPr>
          <w:rFonts w:eastAsia="Batang"/>
        </w:rPr>
        <w:t>-</w:t>
      </w:r>
      <w:r>
        <w:rPr>
          <w:rFonts w:eastAsia="Batang"/>
        </w:rPr>
        <w:tab/>
        <w:t xml:space="preserve">Izvještaj o obvezama i  </w:t>
      </w:r>
      <w:r w:rsidR="00B82BB5" w:rsidRPr="00F66B72">
        <w:rPr>
          <w:rFonts w:eastAsia="Batang"/>
        </w:rPr>
        <w:t>Bilješke uz izvještaje,</w:t>
      </w:r>
    </w:p>
    <w:p w:rsidR="00B82BB5" w:rsidRDefault="00B82BB5" w:rsidP="00B82BB5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 xml:space="preserve">dostavljaju se: Državnom Uredu za reviziju, FINA-i </w:t>
      </w:r>
      <w:proofErr w:type="spellStart"/>
      <w:r w:rsidRPr="00F66B72">
        <w:rPr>
          <w:rFonts w:eastAsia="Batang"/>
        </w:rPr>
        <w:t>i</w:t>
      </w:r>
      <w:proofErr w:type="spellEnd"/>
      <w:r w:rsidRPr="00F66B72">
        <w:rPr>
          <w:rFonts w:eastAsia="Batang"/>
        </w:rPr>
        <w:t xml:space="preserve"> Vukovarsko – srijemskoj županiji.</w:t>
      </w:r>
    </w:p>
    <w:p w:rsidR="00B82BB5" w:rsidRDefault="00B82BB5" w:rsidP="00B82BB5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 xml:space="preserve">Tromjesečna, polugodišnja i devetomjesečna izvješća: Izvještaj o prihodima i rashodima, Izvještaj o obvezama i Bilješke, dostavljaju se: FINA-i  </w:t>
      </w:r>
      <w:proofErr w:type="spellStart"/>
      <w:r w:rsidRPr="00F66B72">
        <w:rPr>
          <w:rFonts w:eastAsia="Batang"/>
        </w:rPr>
        <w:t>i</w:t>
      </w:r>
      <w:proofErr w:type="spellEnd"/>
      <w:r w:rsidRPr="00F66B72">
        <w:rPr>
          <w:rFonts w:eastAsia="Batang"/>
        </w:rPr>
        <w:t xml:space="preserve"> Vukovarsko – srijemskoj župa</w:t>
      </w:r>
      <w:r>
        <w:rPr>
          <w:rFonts w:eastAsia="Batang"/>
        </w:rPr>
        <w:t>niji;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Upitnik i Izjava o fiskalnoj odgovornosti predaju se Vukovarsko – srijemskoj županiji</w:t>
      </w:r>
      <w:r>
        <w:rPr>
          <w:rFonts w:eastAsia="Batang"/>
        </w:rPr>
        <w:t>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Izvješće o javnoj nabavi putem EOJN dostavlja se godišnje, za prethodnu godinu Ministarstvu gosp</w:t>
      </w:r>
      <w:r>
        <w:rPr>
          <w:rFonts w:eastAsia="Batang"/>
        </w:rPr>
        <w:t>odarstva, poduzetništva i obrta;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Godišnji izvještaj o cestama i mostovima, te financijska izv</w:t>
      </w:r>
      <w:r>
        <w:rPr>
          <w:rFonts w:eastAsia="Batang"/>
        </w:rPr>
        <w:t>ršenja dostavljaju se HC d.o.o.;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Registar državne imovine po svakoj promjeni dostavlja s</w:t>
      </w:r>
      <w:r>
        <w:rPr>
          <w:rFonts w:eastAsia="Batang"/>
        </w:rPr>
        <w:t>e Ministarstvu državne imovine;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lastRenderedPageBreak/>
        <w:t>Izvješće o  primjeni Zakona o pravu na pristup informacijama godišnje se dostavlja Uredu povjerenika pri Hrvat</w:t>
      </w:r>
      <w:r>
        <w:rPr>
          <w:rFonts w:eastAsia="Batang"/>
        </w:rPr>
        <w:t>skom saboru;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Periodična izvješća o stanju i ocjeni kolnika, broju zaposlenih, prihodima, rashodima, zimskoj službi i dr. dostavljaju se Ministarstvu</w:t>
      </w:r>
      <w:r>
        <w:rPr>
          <w:rFonts w:eastAsia="Batang"/>
        </w:rPr>
        <w:t xml:space="preserve"> mora, prometa i infrastrukture;</w:t>
      </w:r>
    </w:p>
    <w:p w:rsidR="00B82BB5" w:rsidRDefault="00B82BB5" w:rsidP="00B82BB5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Izvješća o zaposlenima dostavljaju se Državnom zavodu za statistiku.</w:t>
      </w:r>
    </w:p>
    <w:p w:rsidR="00B82BB5" w:rsidRDefault="00B82BB5" w:rsidP="00B82BB5">
      <w:pPr>
        <w:ind w:left="1068"/>
        <w:jc w:val="both"/>
        <w:rPr>
          <w:rFonts w:eastAsia="Batang"/>
        </w:rPr>
      </w:pPr>
    </w:p>
    <w:p w:rsidR="00B82BB5" w:rsidRDefault="00B82BB5" w:rsidP="00B82BB5">
      <w:pPr>
        <w:ind w:left="1068"/>
        <w:jc w:val="both"/>
        <w:rPr>
          <w:rFonts w:eastAsia="Batang"/>
        </w:rPr>
      </w:pPr>
    </w:p>
    <w:p w:rsidR="00B82BB5" w:rsidRPr="006037B1" w:rsidRDefault="00B82BB5" w:rsidP="00B82BB5">
      <w:pPr>
        <w:ind w:left="709"/>
      </w:pPr>
      <w:r w:rsidRPr="006037B1">
        <w:rPr>
          <w:rFonts w:eastAsia="Batang"/>
          <w:b/>
          <w:bCs/>
        </w:rPr>
        <w:t xml:space="preserve">5.6.  </w:t>
      </w:r>
      <w:r w:rsidRPr="006037B1">
        <w:rPr>
          <w:b/>
          <w:bCs/>
          <w:iCs/>
        </w:rPr>
        <w:t>Pregled prihoda  i primitaka, te  rashoda  i izdataka  Uprave za ceste u 20</w:t>
      </w:r>
      <w:r>
        <w:rPr>
          <w:b/>
          <w:bCs/>
          <w:iCs/>
        </w:rPr>
        <w:t>2</w:t>
      </w:r>
      <w:r w:rsidR="00BB00DD">
        <w:rPr>
          <w:b/>
          <w:bCs/>
          <w:iCs/>
        </w:rPr>
        <w:t>1</w:t>
      </w:r>
      <w:r w:rsidRPr="006037B1">
        <w:rPr>
          <w:b/>
          <w:bCs/>
          <w:iCs/>
        </w:rPr>
        <w:t>.g.</w:t>
      </w:r>
    </w:p>
    <w:p w:rsidR="00B82BB5" w:rsidRPr="006037B1" w:rsidRDefault="00B82BB5" w:rsidP="00B82BB5">
      <w:pPr>
        <w:tabs>
          <w:tab w:val="left" w:pos="0"/>
        </w:tabs>
        <w:ind w:left="708"/>
        <w:jc w:val="both"/>
        <w:rPr>
          <w:rFonts w:eastAsia="Batang"/>
          <w:b/>
          <w:bCs/>
        </w:rPr>
      </w:pPr>
    </w:p>
    <w:p w:rsidR="00B82BB5" w:rsidRPr="006037B1" w:rsidRDefault="00B82BB5" w:rsidP="00B82BB5">
      <w:pPr>
        <w:tabs>
          <w:tab w:val="left" w:pos="0"/>
        </w:tabs>
        <w:jc w:val="both"/>
        <w:rPr>
          <w:rFonts w:eastAsia="Batang"/>
        </w:rPr>
      </w:pPr>
    </w:p>
    <w:p w:rsidR="00B82BB5" w:rsidRPr="006037B1" w:rsidRDefault="00B82BB5" w:rsidP="00B82BB5">
      <w:pPr>
        <w:spacing w:line="300" w:lineRule="exact"/>
        <w:ind w:firstLine="708"/>
        <w:jc w:val="both"/>
        <w:rPr>
          <w:b/>
          <w:bCs/>
          <w:i/>
          <w:iCs/>
        </w:rPr>
      </w:pPr>
      <w:r w:rsidRPr="006037B1">
        <w:rPr>
          <w:b/>
          <w:bCs/>
          <w:i/>
          <w:iCs/>
        </w:rPr>
        <w:t>Pregled prihoda i primitaka Uprave za ceste u 20</w:t>
      </w:r>
      <w:r>
        <w:rPr>
          <w:b/>
          <w:bCs/>
          <w:i/>
          <w:iCs/>
        </w:rPr>
        <w:t>2</w:t>
      </w:r>
      <w:r w:rsidR="00294338">
        <w:rPr>
          <w:b/>
          <w:bCs/>
          <w:i/>
          <w:iCs/>
        </w:rPr>
        <w:t>1</w:t>
      </w:r>
      <w:r w:rsidRPr="006037B1">
        <w:rPr>
          <w:b/>
          <w:bCs/>
          <w:i/>
          <w:iCs/>
        </w:rPr>
        <w:t>. godini</w:t>
      </w:r>
    </w:p>
    <w:p w:rsidR="00B82BB5" w:rsidRPr="006037B1" w:rsidRDefault="00B82BB5" w:rsidP="00B82BB5">
      <w:pPr>
        <w:spacing w:line="300" w:lineRule="exact"/>
        <w:jc w:val="both"/>
        <w:rPr>
          <w:b/>
          <w:bCs/>
          <w:iCs/>
        </w:rPr>
      </w:pPr>
    </w:p>
    <w:p w:rsidR="00B82BB5" w:rsidRPr="006037B1" w:rsidRDefault="00B82BB5" w:rsidP="00B82BB5">
      <w:pPr>
        <w:autoSpaceDE w:val="0"/>
        <w:jc w:val="both"/>
        <w:rPr>
          <w:rFonts w:ascii="Times-Bold" w:hAnsi="Times-Bold" w:cs="Times-Bold"/>
          <w:bCs/>
        </w:rPr>
      </w:pPr>
      <w:r w:rsidRPr="006037B1">
        <w:rPr>
          <w:rFonts w:ascii="Times-Bold" w:hAnsi="Times-Bold" w:cs="Times-Bold"/>
          <w:bCs/>
        </w:rPr>
        <w:tab/>
      </w:r>
      <w:r w:rsidR="00294338">
        <w:rPr>
          <w:rFonts w:ascii="Times-Bold" w:hAnsi="Times-Bold" w:cs="Times-Bold"/>
          <w:bCs/>
        </w:rPr>
        <w:t xml:space="preserve">U </w:t>
      </w:r>
      <w:r w:rsidRPr="006037B1">
        <w:rPr>
          <w:rFonts w:ascii="Times-Bold" w:hAnsi="Times-Bold" w:cs="Times-Bold"/>
          <w:bCs/>
        </w:rPr>
        <w:t>20</w:t>
      </w:r>
      <w:r>
        <w:rPr>
          <w:rFonts w:ascii="Times-Bold" w:hAnsi="Times-Bold" w:cs="Times-Bold"/>
          <w:bCs/>
        </w:rPr>
        <w:t>2</w:t>
      </w:r>
      <w:r w:rsidR="00294338">
        <w:rPr>
          <w:rFonts w:ascii="Times-Bold" w:hAnsi="Times-Bold" w:cs="Times-Bold"/>
          <w:bCs/>
        </w:rPr>
        <w:t>1</w:t>
      </w:r>
      <w:r w:rsidRPr="006037B1">
        <w:rPr>
          <w:rFonts w:ascii="Times-Bold" w:hAnsi="Times-Bold" w:cs="Times-Bold"/>
          <w:bCs/>
        </w:rPr>
        <w:t xml:space="preserve">. </w:t>
      </w:r>
      <w:r w:rsidR="00294338">
        <w:rPr>
          <w:rFonts w:ascii="Times-Bold" w:hAnsi="Times-Bold" w:cs="Times-Bold"/>
          <w:bCs/>
        </w:rPr>
        <w:t>g</w:t>
      </w:r>
      <w:r w:rsidRPr="006037B1">
        <w:rPr>
          <w:rFonts w:ascii="Times-Bold" w:hAnsi="Times-Bold" w:cs="Times-Bold"/>
          <w:bCs/>
        </w:rPr>
        <w:t>odini</w:t>
      </w:r>
      <w:r w:rsidR="00294338">
        <w:rPr>
          <w:rFonts w:ascii="Times-Bold" w:hAnsi="Times-Bold" w:cs="Times-Bold"/>
          <w:bCs/>
        </w:rPr>
        <w:t xml:space="preserve"> </w:t>
      </w:r>
      <w:r w:rsidRPr="006037B1">
        <w:rPr>
          <w:rFonts w:ascii="Times-Bold" w:hAnsi="Times-Bold" w:cs="Times-Bold"/>
          <w:bCs/>
        </w:rPr>
        <w:t xml:space="preserve"> </w:t>
      </w:r>
      <w:r w:rsidR="00294338">
        <w:rPr>
          <w:rFonts w:ascii="Times-Bold" w:hAnsi="Times-Bold" w:cs="Times-Bold"/>
          <w:bCs/>
        </w:rPr>
        <w:t>nisu ostvareni primici</w:t>
      </w:r>
      <w:r>
        <w:rPr>
          <w:rFonts w:ascii="Times-Bold" w:hAnsi="Times-Bold" w:cs="Times-Bold"/>
          <w:bCs/>
        </w:rPr>
        <w:t>.</w:t>
      </w:r>
    </w:p>
    <w:p w:rsidR="00B82BB5" w:rsidRPr="006037B1" w:rsidRDefault="00B82BB5" w:rsidP="00B82BB5">
      <w:pPr>
        <w:autoSpaceDE w:val="0"/>
        <w:jc w:val="both"/>
        <w:rPr>
          <w:rFonts w:ascii="Times-Bold" w:hAnsi="Times-Bold" w:cs="Times-Bold"/>
          <w:bCs/>
        </w:rPr>
      </w:pPr>
    </w:p>
    <w:p w:rsidR="00B82BB5" w:rsidRPr="00294338" w:rsidRDefault="00B82BB5" w:rsidP="00B82BB5">
      <w:pPr>
        <w:autoSpaceDE w:val="0"/>
        <w:jc w:val="both"/>
        <w:rPr>
          <w:rFonts w:ascii="Times-Bold" w:hAnsi="Times-Bold" w:cs="Times-Bold"/>
          <w:bCs/>
          <w:color w:val="FF0000"/>
        </w:rPr>
      </w:pPr>
      <w:r w:rsidRPr="00294338">
        <w:rPr>
          <w:rFonts w:ascii="Times-Bold" w:hAnsi="Times-Bold" w:cs="Times-Bold"/>
          <w:bCs/>
          <w:color w:val="FF0000"/>
        </w:rPr>
        <w:tab/>
      </w:r>
      <w:r w:rsidR="001F4912" w:rsidRPr="001F4912">
        <w:rPr>
          <w:rFonts w:ascii="Times-Bold" w:hAnsi="Times-Bold" w:cs="Times-Bold"/>
          <w:bCs/>
        </w:rPr>
        <w:t>Prihodi</w:t>
      </w:r>
      <w:r w:rsidRPr="001F4912">
        <w:rPr>
          <w:rFonts w:ascii="Times-Bold" w:hAnsi="Times-Bold" w:cs="Times-Bold"/>
          <w:bCs/>
        </w:rPr>
        <w:t xml:space="preserve"> Uprave za ceste Vukovarsko - srijemske županije u 202</w:t>
      </w:r>
      <w:r w:rsidR="00294338" w:rsidRPr="001F4912">
        <w:rPr>
          <w:rFonts w:ascii="Times-Bold" w:hAnsi="Times-Bold" w:cs="Times-Bold"/>
          <w:bCs/>
        </w:rPr>
        <w:t>1</w:t>
      </w:r>
      <w:r w:rsidRPr="001F4912">
        <w:rPr>
          <w:rFonts w:ascii="Times-Bold" w:hAnsi="Times-Bold" w:cs="Times-Bold"/>
          <w:bCs/>
        </w:rPr>
        <w:t>.g. odnosi se na prihode od poslovanja (naknada za ceste, pomoći iz drugih proračuna, ostali prihodi…).</w:t>
      </w:r>
    </w:p>
    <w:p w:rsidR="00B82BB5" w:rsidRPr="00294338" w:rsidRDefault="00B82BB5" w:rsidP="00B82BB5">
      <w:pPr>
        <w:autoSpaceDE w:val="0"/>
        <w:jc w:val="both"/>
        <w:rPr>
          <w:rFonts w:ascii="Times-Bold" w:hAnsi="Times-Bold" w:cs="Times-Bold"/>
          <w:bCs/>
          <w:color w:val="FF0000"/>
        </w:rPr>
      </w:pPr>
    </w:p>
    <w:p w:rsidR="00B82BB5" w:rsidRPr="001F4912" w:rsidRDefault="00B82BB5" w:rsidP="00B82BB5">
      <w:pPr>
        <w:autoSpaceDE w:val="0"/>
        <w:jc w:val="both"/>
        <w:rPr>
          <w:rFonts w:ascii="Times-Bold" w:hAnsi="Times-Bold" w:cs="Times-Bold"/>
          <w:bCs/>
        </w:rPr>
      </w:pPr>
      <w:r w:rsidRPr="001F4912">
        <w:rPr>
          <w:rFonts w:ascii="Times-Bold" w:hAnsi="Times-Bold" w:cs="Times-Bold"/>
          <w:bCs/>
        </w:rPr>
        <w:tab/>
        <w:t xml:space="preserve">Prihodi poslovanja u promatranom razdoblju ostvareni su u </w:t>
      </w:r>
      <w:r w:rsidR="001F4912" w:rsidRPr="001F4912">
        <w:rPr>
          <w:rFonts w:ascii="Times-Bold" w:hAnsi="Times-Bold" w:cs="Times-Bold"/>
          <w:bCs/>
        </w:rPr>
        <w:t>iznosu od 37.383.151,36 kn, odnosno 93,68% plana</w:t>
      </w:r>
      <w:r w:rsidRPr="001F4912">
        <w:rPr>
          <w:rFonts w:ascii="Times-Bold" w:hAnsi="Times-Bold" w:cs="Times-Bold"/>
          <w:bCs/>
        </w:rPr>
        <w:t xml:space="preserve">. </w:t>
      </w:r>
    </w:p>
    <w:p w:rsidR="00B82BB5" w:rsidRPr="001F4912" w:rsidRDefault="00B82BB5" w:rsidP="00B82BB5">
      <w:pPr>
        <w:autoSpaceDE w:val="0"/>
        <w:jc w:val="both"/>
        <w:rPr>
          <w:rFonts w:ascii="Times-Bold" w:hAnsi="Times-Bold" w:cs="Times-Bold"/>
          <w:bCs/>
        </w:rPr>
      </w:pPr>
    </w:p>
    <w:p w:rsidR="00B82BB5" w:rsidRPr="006037B1" w:rsidRDefault="00B82BB5" w:rsidP="00B82BB5">
      <w:pPr>
        <w:autoSpaceDE w:val="0"/>
        <w:jc w:val="both"/>
      </w:pPr>
      <w:r w:rsidRPr="006037B1">
        <w:rPr>
          <w:rFonts w:ascii="Times-Bold" w:hAnsi="Times-Bold" w:cs="Times-Bold"/>
          <w:bCs/>
        </w:rPr>
        <w:tab/>
      </w:r>
      <w:r w:rsidRPr="006037B1">
        <w:t>Pregled prihoda Uprave za ceste u 20</w:t>
      </w:r>
      <w:r>
        <w:t>2</w:t>
      </w:r>
      <w:r w:rsidR="001F4912">
        <w:t>1</w:t>
      </w:r>
      <w:r w:rsidRPr="006037B1">
        <w:t xml:space="preserve">. godini sadržan je u tablici broj </w:t>
      </w:r>
      <w:r w:rsidR="00C567F4">
        <w:t>7</w:t>
      </w:r>
      <w:r w:rsidRPr="006037B1">
        <w:t>.</w:t>
      </w:r>
    </w:p>
    <w:p w:rsidR="00B82BB5" w:rsidRPr="006037B1" w:rsidRDefault="00B82BB5" w:rsidP="00B82BB5">
      <w:pPr>
        <w:tabs>
          <w:tab w:val="left" w:pos="0"/>
        </w:tabs>
        <w:jc w:val="both"/>
        <w:rPr>
          <w:rFonts w:eastAsia="Batang"/>
        </w:rPr>
      </w:pPr>
    </w:p>
    <w:p w:rsidR="00B82BB5" w:rsidRPr="00947075" w:rsidRDefault="00B82BB5" w:rsidP="00B82BB5">
      <w:pPr>
        <w:tabs>
          <w:tab w:val="left" w:pos="0"/>
        </w:tabs>
        <w:jc w:val="both"/>
        <w:rPr>
          <w:rFonts w:eastAsia="Batang"/>
          <w:color w:val="FF0000"/>
        </w:rPr>
      </w:pPr>
    </w:p>
    <w:p w:rsidR="00B82BB5" w:rsidRDefault="00B82BB5" w:rsidP="00B82BB5">
      <w:pPr>
        <w:tabs>
          <w:tab w:val="left" w:pos="0"/>
        </w:tabs>
        <w:jc w:val="both"/>
        <w:rPr>
          <w:rFonts w:eastAsia="Batang"/>
        </w:rPr>
      </w:pPr>
    </w:p>
    <w:p w:rsidR="00B82BB5" w:rsidRPr="005C577D" w:rsidRDefault="00B82BB5" w:rsidP="00B82BB5">
      <w:pPr>
        <w:tabs>
          <w:tab w:val="left" w:pos="0"/>
        </w:tabs>
        <w:ind w:left="708"/>
        <w:jc w:val="both"/>
        <w:rPr>
          <w:rFonts w:eastAsia="Batang"/>
          <w:b/>
          <w:bCs/>
          <w:i/>
        </w:rPr>
      </w:pPr>
      <w:r w:rsidRPr="005C577D">
        <w:rPr>
          <w:rFonts w:eastAsia="Batang"/>
          <w:b/>
          <w:bCs/>
          <w:i/>
        </w:rPr>
        <w:t>Pregled rashoda i izdataka Uprave za ceste u 20</w:t>
      </w:r>
      <w:r>
        <w:rPr>
          <w:rFonts w:eastAsia="Batang"/>
          <w:b/>
          <w:bCs/>
          <w:i/>
        </w:rPr>
        <w:t>2</w:t>
      </w:r>
      <w:r w:rsidR="001F4912">
        <w:rPr>
          <w:rFonts w:eastAsia="Batang"/>
          <w:b/>
          <w:bCs/>
          <w:i/>
        </w:rPr>
        <w:t>1</w:t>
      </w:r>
      <w:r w:rsidRPr="005C577D">
        <w:rPr>
          <w:rFonts w:eastAsia="Batang"/>
          <w:b/>
          <w:bCs/>
          <w:i/>
        </w:rPr>
        <w:t>.</w:t>
      </w:r>
    </w:p>
    <w:p w:rsidR="00B82BB5" w:rsidRPr="005C577D" w:rsidRDefault="00B82BB5" w:rsidP="00B82BB5">
      <w:pPr>
        <w:tabs>
          <w:tab w:val="left" w:pos="0"/>
        </w:tabs>
        <w:ind w:left="708"/>
        <w:jc w:val="both"/>
        <w:rPr>
          <w:rFonts w:eastAsia="Batang"/>
          <w:i/>
          <w:iCs/>
        </w:rPr>
      </w:pPr>
    </w:p>
    <w:p w:rsidR="00B82BB5" w:rsidRPr="005C577D" w:rsidRDefault="00B82BB5" w:rsidP="001F4912">
      <w:pPr>
        <w:jc w:val="both"/>
      </w:pPr>
      <w:r w:rsidRPr="005C577D">
        <w:rPr>
          <w:rFonts w:ascii="Times-Bold" w:hAnsi="Times-Bold" w:cs="Times-Bold"/>
          <w:bCs/>
        </w:rPr>
        <w:tab/>
        <w:t>Izdaci u 20</w:t>
      </w:r>
      <w:r>
        <w:rPr>
          <w:rFonts w:ascii="Times-Bold" w:hAnsi="Times-Bold" w:cs="Times-Bold"/>
          <w:bCs/>
        </w:rPr>
        <w:t>2</w:t>
      </w:r>
      <w:r w:rsidR="001F4912">
        <w:rPr>
          <w:rFonts w:ascii="Times-Bold" w:hAnsi="Times-Bold" w:cs="Times-Bold"/>
          <w:bCs/>
        </w:rPr>
        <w:t>1</w:t>
      </w:r>
      <w:r w:rsidRPr="005C577D">
        <w:rPr>
          <w:rFonts w:ascii="Times-Bold" w:hAnsi="Times-Bold" w:cs="Times-Bold"/>
          <w:bCs/>
        </w:rPr>
        <w:t>.g.</w:t>
      </w:r>
      <w:r w:rsidR="001F4912">
        <w:rPr>
          <w:rFonts w:ascii="Times-Bold" w:hAnsi="Times-Bold" w:cs="Times-Bold"/>
          <w:bCs/>
        </w:rPr>
        <w:t xml:space="preserve"> odnose se na izdatke</w:t>
      </w:r>
      <w:r w:rsidR="001F4912" w:rsidRPr="001F4912">
        <w:rPr>
          <w:rFonts w:ascii="Times-Bold" w:hAnsi="Times-Bold" w:cs="Times-Bold"/>
          <w:bCs/>
        </w:rPr>
        <w:t xml:space="preserve"> za financijsku imovinu i otplate zajmova</w:t>
      </w:r>
      <w:r w:rsidR="001F4912">
        <w:rPr>
          <w:rFonts w:ascii="Times-Bold" w:hAnsi="Times-Bold" w:cs="Times-Bold"/>
          <w:bCs/>
        </w:rPr>
        <w:t>, a e</w:t>
      </w:r>
      <w:r w:rsidR="001F4912" w:rsidRPr="001F4912">
        <w:rPr>
          <w:rFonts w:ascii="Times-Bold" w:hAnsi="Times-Bold" w:cs="Times-Bold"/>
          <w:bCs/>
        </w:rPr>
        <w:t>videntiranja po ovoj osnovi vež</w:t>
      </w:r>
      <w:r w:rsidR="001F4912">
        <w:rPr>
          <w:rFonts w:ascii="Times-Bold" w:hAnsi="Times-Bold" w:cs="Times-Bold"/>
          <w:bCs/>
        </w:rPr>
        <w:t>u</w:t>
      </w:r>
      <w:r w:rsidR="001F4912" w:rsidRPr="001F4912">
        <w:rPr>
          <w:rFonts w:ascii="Times-Bold" w:hAnsi="Times-Bold" w:cs="Times-Bold"/>
          <w:bCs/>
        </w:rPr>
        <w:t xml:space="preserve"> se uz otplatu primljenog kredita - Program Infrastruktura-izgradnja LC46017 </w:t>
      </w:r>
      <w:proofErr w:type="spellStart"/>
      <w:r w:rsidR="001F4912" w:rsidRPr="001F4912">
        <w:rPr>
          <w:rFonts w:ascii="Times-Bold" w:hAnsi="Times-Bold" w:cs="Times-Bold"/>
          <w:bCs/>
        </w:rPr>
        <w:t>Prkovci</w:t>
      </w:r>
      <w:proofErr w:type="spellEnd"/>
      <w:r w:rsidR="001F4912" w:rsidRPr="001F4912">
        <w:rPr>
          <w:rFonts w:ascii="Times-Bold" w:hAnsi="Times-Bold" w:cs="Times-Bold"/>
          <w:bCs/>
        </w:rPr>
        <w:t xml:space="preserve"> - </w:t>
      </w:r>
      <w:proofErr w:type="spellStart"/>
      <w:r w:rsidR="001F4912" w:rsidRPr="001F4912">
        <w:rPr>
          <w:rFonts w:ascii="Times-Bold" w:hAnsi="Times-Bold" w:cs="Times-Bold"/>
          <w:bCs/>
        </w:rPr>
        <w:t>B.Greda</w:t>
      </w:r>
      <w:proofErr w:type="spellEnd"/>
      <w:r w:rsidR="001F4912" w:rsidRPr="001F4912">
        <w:rPr>
          <w:rFonts w:ascii="Times-Bold" w:hAnsi="Times-Bold" w:cs="Times-Bold"/>
          <w:bCs/>
        </w:rPr>
        <w:t xml:space="preserve"> u iznosu od 12.457.340,09 kn.</w:t>
      </w:r>
    </w:p>
    <w:p w:rsidR="00B82BB5" w:rsidRPr="005C577D" w:rsidRDefault="00B82BB5" w:rsidP="00B82BB5">
      <w:pPr>
        <w:jc w:val="both"/>
        <w:rPr>
          <w:rFonts w:ascii="Times-Bold" w:hAnsi="Times-Bold" w:cs="Times-Bold"/>
          <w:bCs/>
        </w:rPr>
      </w:pPr>
    </w:p>
    <w:p w:rsidR="00B82BB5" w:rsidRPr="005C577D" w:rsidRDefault="00B82BB5" w:rsidP="00B82BB5">
      <w:pPr>
        <w:tabs>
          <w:tab w:val="left" w:pos="0"/>
        </w:tabs>
        <w:jc w:val="both"/>
        <w:rPr>
          <w:rFonts w:eastAsia="Batang"/>
        </w:rPr>
      </w:pPr>
      <w:r w:rsidRPr="005C577D">
        <w:rPr>
          <w:rFonts w:eastAsia="Batang"/>
        </w:rPr>
        <w:tab/>
        <w:t xml:space="preserve">Osnovna podjela rashoda u navedenom razdoblju odnosi se na: </w:t>
      </w:r>
    </w:p>
    <w:p w:rsidR="00B82BB5" w:rsidRPr="005C577D" w:rsidRDefault="00B82BB5" w:rsidP="00B82BB5">
      <w:pPr>
        <w:tabs>
          <w:tab w:val="left" w:pos="0"/>
        </w:tabs>
        <w:jc w:val="both"/>
        <w:rPr>
          <w:rFonts w:eastAsia="Batang"/>
        </w:rPr>
      </w:pPr>
    </w:p>
    <w:p w:rsidR="00B82BB5" w:rsidRPr="005C577D" w:rsidRDefault="00B82BB5" w:rsidP="00B82BB5">
      <w:pPr>
        <w:numPr>
          <w:ilvl w:val="0"/>
          <w:numId w:val="13"/>
        </w:numPr>
        <w:tabs>
          <w:tab w:val="left" w:pos="-3576"/>
          <w:tab w:val="left" w:pos="-1788"/>
        </w:tabs>
        <w:ind w:left="993"/>
        <w:jc w:val="both"/>
        <w:rPr>
          <w:rFonts w:eastAsia="Batang"/>
        </w:rPr>
      </w:pPr>
      <w:r w:rsidRPr="005C577D">
        <w:rPr>
          <w:rFonts w:eastAsia="Batang"/>
        </w:rPr>
        <w:t>Rashode poslovanja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Redovno održavanje županijskih i lokalnih cesta,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Izvanredno  održavanje županijskih i lokalnih cesta i slični rashodi vezani uz  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  izvanredno ostvarenje (projektiranje, i sl.),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Financiranje nerazvrstanih cesta, 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Sufinanciranje općina,  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Rashodi u svezi upravljanja Upravom za ceste; 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</w:p>
    <w:p w:rsidR="00B82BB5" w:rsidRPr="005C577D" w:rsidRDefault="00B82BB5" w:rsidP="00B82BB5">
      <w:pPr>
        <w:tabs>
          <w:tab w:val="left" w:pos="-3576"/>
          <w:tab w:val="left" w:pos="-1788"/>
        </w:tabs>
        <w:ind w:left="709"/>
        <w:jc w:val="both"/>
        <w:rPr>
          <w:rFonts w:eastAsia="Batang"/>
        </w:rPr>
      </w:pPr>
      <w:r w:rsidRPr="005C577D">
        <w:rPr>
          <w:rFonts w:eastAsia="Batang"/>
        </w:rPr>
        <w:t>2.   Rashode za nabavu nefinancijske imovine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Građenje i rekonstrukcija županijskih i lokalnih cesta,</w:t>
      </w:r>
    </w:p>
    <w:p w:rsidR="00B82BB5" w:rsidRPr="005C577D" w:rsidRDefault="00B82BB5" w:rsidP="00B82BB5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Nabava opreme i informatizacija.</w:t>
      </w:r>
    </w:p>
    <w:p w:rsidR="00B82BB5" w:rsidRPr="005C577D" w:rsidRDefault="00B82BB5" w:rsidP="00B82BB5">
      <w:pPr>
        <w:tabs>
          <w:tab w:val="left" w:pos="-3576"/>
          <w:tab w:val="left" w:pos="-1788"/>
        </w:tabs>
        <w:spacing w:line="360" w:lineRule="auto"/>
        <w:ind w:left="1418"/>
        <w:jc w:val="both"/>
        <w:rPr>
          <w:rFonts w:eastAsia="Batang"/>
        </w:rPr>
      </w:pPr>
    </w:p>
    <w:p w:rsidR="00B82BB5" w:rsidRPr="005C577D" w:rsidRDefault="00B82BB5" w:rsidP="00B82BB5">
      <w:pPr>
        <w:tabs>
          <w:tab w:val="left" w:pos="-3576"/>
          <w:tab w:val="left" w:pos="-1788"/>
        </w:tabs>
        <w:ind w:left="284"/>
        <w:jc w:val="both"/>
        <w:rPr>
          <w:rFonts w:eastAsia="Batang"/>
        </w:rPr>
      </w:pPr>
      <w:r w:rsidRPr="005C577D">
        <w:rPr>
          <w:rFonts w:eastAsia="Batang"/>
        </w:rPr>
        <w:t>Pregled rashoda i izdataka Uprave za ceste u 20</w:t>
      </w:r>
      <w:r>
        <w:rPr>
          <w:rFonts w:eastAsia="Batang"/>
        </w:rPr>
        <w:t>2</w:t>
      </w:r>
      <w:r w:rsidR="001F4912">
        <w:rPr>
          <w:rFonts w:eastAsia="Batang"/>
        </w:rPr>
        <w:t>1</w:t>
      </w:r>
      <w:r w:rsidRPr="005C577D">
        <w:rPr>
          <w:rFonts w:eastAsia="Batang"/>
        </w:rPr>
        <w:t xml:space="preserve">.godini,  sadržan je u drugom dijelu tablice broj </w:t>
      </w:r>
      <w:r w:rsidR="00C567F4">
        <w:rPr>
          <w:rFonts w:eastAsia="Batang"/>
        </w:rPr>
        <w:t>7</w:t>
      </w:r>
      <w:r w:rsidRPr="005C577D">
        <w:rPr>
          <w:rFonts w:eastAsia="Batang"/>
        </w:rPr>
        <w:t>.</w:t>
      </w:r>
    </w:p>
    <w:p w:rsidR="00B82BB5" w:rsidRPr="00947075" w:rsidRDefault="00B82BB5" w:rsidP="00B82BB5">
      <w:pPr>
        <w:tabs>
          <w:tab w:val="left" w:pos="-3576"/>
          <w:tab w:val="left" w:pos="-1788"/>
        </w:tabs>
        <w:rPr>
          <w:rFonts w:eastAsia="Batang"/>
          <w:color w:val="FF0000"/>
        </w:rPr>
        <w:sectPr w:rsidR="00B82BB5" w:rsidRPr="00947075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/>
          <w:pgMar w:top="1111" w:right="1134" w:bottom="726" w:left="1418" w:header="720" w:footer="720" w:gutter="0"/>
          <w:cols w:space="720"/>
          <w:titlePg/>
        </w:sectPr>
      </w:pPr>
      <w:r w:rsidRPr="005C577D">
        <w:rPr>
          <w:rFonts w:eastAsia="Batang"/>
        </w:rPr>
        <w:tab/>
      </w:r>
    </w:p>
    <w:p w:rsidR="00B82BB5" w:rsidRPr="00485106" w:rsidRDefault="00B82BB5" w:rsidP="00B82BB5">
      <w:pPr>
        <w:spacing w:line="300" w:lineRule="exact"/>
      </w:pPr>
      <w:r w:rsidRPr="00485106">
        <w:rPr>
          <w:rFonts w:eastAsia="Batang"/>
          <w:b/>
          <w:bCs/>
          <w:i/>
          <w:iCs/>
          <w:sz w:val="22"/>
        </w:rPr>
        <w:lastRenderedPageBreak/>
        <w:t xml:space="preserve">Tablica br. </w:t>
      </w:r>
      <w:r w:rsidR="00C567F4">
        <w:rPr>
          <w:rFonts w:eastAsia="Batang"/>
          <w:b/>
          <w:bCs/>
          <w:i/>
          <w:iCs/>
          <w:sz w:val="22"/>
        </w:rPr>
        <w:t>7</w:t>
      </w:r>
      <w:r w:rsidRPr="00485106">
        <w:rPr>
          <w:rFonts w:eastAsia="Batang"/>
          <w:sz w:val="22"/>
        </w:rPr>
        <w:t xml:space="preserve"> : Pregled prihoda i rashoda</w:t>
      </w:r>
    </w:p>
    <w:p w:rsidR="00B82BB5" w:rsidRPr="00485106" w:rsidRDefault="00B82BB5" w:rsidP="00B82BB5">
      <w:pPr>
        <w:spacing w:line="300" w:lineRule="exact"/>
        <w:rPr>
          <w:rFonts w:eastAsia="Batang"/>
          <w:sz w:val="22"/>
        </w:rPr>
      </w:pPr>
    </w:p>
    <w:p w:rsidR="00B82BB5" w:rsidRPr="00485106" w:rsidRDefault="00B82BB5" w:rsidP="00B82BB5">
      <w:pPr>
        <w:spacing w:line="300" w:lineRule="exact"/>
        <w:rPr>
          <w:rFonts w:eastAsia="Batang"/>
          <w:sz w:val="22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3544"/>
        <w:gridCol w:w="3544"/>
      </w:tblGrid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103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Vrsta prihoda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103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Planirani iznos u kn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DF50ED" w:rsidRDefault="00B82BB5" w:rsidP="00103D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Izvršenje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252E7A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1.Naknada za </w:t>
            </w:r>
            <w:r w:rsidR="00252E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ceste i druge  naknade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E56A4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319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DF50ED" w:rsidRDefault="00B82BB5" w:rsidP="00103D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35.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630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600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56A46">
              <w:rPr>
                <w:rFonts w:ascii="Arial" w:hAnsi="Arial" w:cs="Arial"/>
                <w:bCs/>
                <w:sz w:val="18"/>
                <w:szCs w:val="18"/>
              </w:rPr>
              <w:t>86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103D5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2.Pomoći iz drugih proračuna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127FB2" w:rsidP="00103D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317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681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DF50ED" w:rsidRDefault="00127FB2" w:rsidP="00103D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486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B82BB5" w:rsidP="00103D5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3.Višak prihoda poslovanja iz prethodnih godina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F50ED" w:rsidRDefault="00D155F3" w:rsidP="00103D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985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877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DF50ED" w:rsidRDefault="00D155F3" w:rsidP="00103D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985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877</w:t>
            </w:r>
            <w:r w:rsidR="00B82BB5" w:rsidRPr="00DF50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Default="00EA2C55" w:rsidP="00103D54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82BB5" w:rsidRPr="0009207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A3E33">
              <w:rPr>
                <w:rFonts w:ascii="Arial" w:hAnsi="Arial" w:cs="Arial"/>
                <w:b/>
                <w:sz w:val="18"/>
                <w:szCs w:val="18"/>
              </w:rPr>
              <w:t>Kazne i o</w:t>
            </w:r>
            <w:r w:rsidR="00B82BB5" w:rsidRPr="00092072">
              <w:rPr>
                <w:rFonts w:ascii="Arial" w:hAnsi="Arial" w:cs="Arial"/>
                <w:b/>
                <w:sz w:val="18"/>
                <w:szCs w:val="18"/>
              </w:rPr>
              <w:t>stali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092072" w:rsidRDefault="008A3E33" w:rsidP="00103D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2BB5" w:rsidRPr="00092072">
              <w:rPr>
                <w:rFonts w:ascii="Arial" w:hAnsi="Arial" w:cs="Arial"/>
                <w:sz w:val="18"/>
                <w:szCs w:val="18"/>
              </w:rPr>
              <w:t>67.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B82BB5" w:rsidRPr="0009207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0A613A" w:rsidRDefault="008A3E33" w:rsidP="008A3E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  <w:r w:rsidR="00B82BB5" w:rsidRPr="000A613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993</w:t>
            </w:r>
            <w:r w:rsidR="00B82BB5" w:rsidRPr="000A613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5B7F76" w:rsidRDefault="00B82BB5" w:rsidP="00103D54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UKUPNI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092072" w:rsidRDefault="008A3E33" w:rsidP="00103D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E33">
              <w:rPr>
                <w:rFonts w:ascii="Arial" w:hAnsi="Arial" w:cs="Arial"/>
                <w:b/>
                <w:bCs/>
                <w:sz w:val="18"/>
                <w:szCs w:val="18"/>
              </w:rPr>
              <w:t>52.890.058,96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0A613A" w:rsidRDefault="008A3E33" w:rsidP="00103D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E33">
              <w:rPr>
                <w:rFonts w:ascii="Arial" w:hAnsi="Arial" w:cs="Arial"/>
                <w:b/>
                <w:bCs/>
                <w:sz w:val="18"/>
                <w:szCs w:val="18"/>
              </w:rPr>
              <w:t>50.369.707,55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C678E5" w:rsidRDefault="00B82BB5" w:rsidP="00103D54">
            <w:pPr>
              <w:keepNext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Vrsta rashoda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C678E5" w:rsidRDefault="00B82BB5" w:rsidP="00103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E5">
              <w:rPr>
                <w:rFonts w:ascii="Arial" w:hAnsi="Arial" w:cs="Arial"/>
                <w:sz w:val="18"/>
                <w:szCs w:val="18"/>
              </w:rPr>
              <w:t>Planirani iznos u kn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C678E5" w:rsidRDefault="00B82BB5" w:rsidP="00103D54">
            <w:pPr>
              <w:jc w:val="center"/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Izvršenje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C678E5" w:rsidRDefault="00B82BB5" w:rsidP="00103D54">
            <w:pPr>
              <w:keepNext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Redovno održavanje cesta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B48B6" w:rsidRDefault="00B82BB5" w:rsidP="006B48B6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B48B6">
              <w:rPr>
                <w:rFonts w:ascii="Arial" w:hAnsi="Arial" w:cs="Arial"/>
                <w:bCs/>
                <w:sz w:val="18"/>
                <w:szCs w:val="18"/>
              </w:rPr>
              <w:t>15.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366</w:t>
            </w:r>
            <w:r w:rsidRPr="006B48B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Pr="006B48B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6B48B6" w:rsidRDefault="00B82BB5" w:rsidP="00103D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B48B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B48B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403</w:t>
            </w:r>
            <w:r w:rsidRPr="006B48B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920</w:t>
            </w:r>
            <w:r w:rsidRPr="006B48B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B48B6" w:rsidRPr="006B48B6"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2. Izvanredno održavanje cesta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6B48B6" w:rsidRDefault="006B48B6" w:rsidP="00103D54">
            <w:pPr>
              <w:jc w:val="right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4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426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591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2BB5" w:rsidRPr="006B48B6" w:rsidRDefault="006B48B6" w:rsidP="00103D54">
            <w:pPr>
              <w:jc w:val="right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2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909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165</w:t>
            </w:r>
            <w:r w:rsidR="00B82BB5"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,</w:t>
            </w:r>
            <w:r w:rsidRPr="006B48B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69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3. Građenje, modernizacija i rekonstrukcija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2672E7" w:rsidRDefault="002672E7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606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406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2672E7" w:rsidRDefault="002672E7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586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819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4. Financiranje nerazvrstanih cesta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2672E7" w:rsidRDefault="00B82BB5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672E7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2672E7" w:rsidRPr="002672E7">
              <w:rPr>
                <w:rFonts w:ascii="Arial" w:hAnsi="Arial" w:cs="Arial"/>
                <w:bCs/>
                <w:sz w:val="18"/>
                <w:szCs w:val="18"/>
              </w:rPr>
              <w:t>351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2672E7" w:rsidRPr="002672E7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2672E7" w:rsidRDefault="00B82BB5" w:rsidP="00103D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2E7">
              <w:rPr>
                <w:rFonts w:ascii="Arial" w:hAnsi="Arial" w:cs="Arial"/>
                <w:sz w:val="18"/>
                <w:szCs w:val="18"/>
              </w:rPr>
              <w:t>3.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360</w:t>
            </w:r>
            <w:r w:rsidRPr="002672E7">
              <w:rPr>
                <w:rFonts w:ascii="Arial" w:hAnsi="Arial" w:cs="Arial"/>
                <w:sz w:val="18"/>
                <w:szCs w:val="18"/>
              </w:rPr>
              <w:t>.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657</w:t>
            </w:r>
            <w:r w:rsidRPr="002672E7">
              <w:rPr>
                <w:rFonts w:ascii="Arial" w:hAnsi="Arial" w:cs="Arial"/>
                <w:sz w:val="18"/>
                <w:szCs w:val="18"/>
              </w:rPr>
              <w:t>,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5. Sufinanciranje općina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2672E7" w:rsidRDefault="002672E7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672E7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047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457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96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2BB5" w:rsidRPr="002672E7" w:rsidRDefault="002672E7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672E7">
              <w:rPr>
                <w:rFonts w:ascii="Arial" w:hAnsi="Arial" w:cs="Arial"/>
                <w:bCs/>
                <w:sz w:val="18"/>
                <w:szCs w:val="18"/>
              </w:rPr>
              <w:t>1.033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507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6. Poslovanje Uprave za ceste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2672E7" w:rsidRDefault="00B82BB5" w:rsidP="002672E7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672E7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2672E7" w:rsidRPr="002672E7">
              <w:rPr>
                <w:rFonts w:ascii="Arial" w:hAnsi="Arial" w:cs="Arial"/>
                <w:bCs/>
                <w:sz w:val="18"/>
                <w:szCs w:val="18"/>
              </w:rPr>
              <w:t>761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2672E7" w:rsidRPr="002672E7">
              <w:rPr>
                <w:rFonts w:ascii="Arial" w:hAnsi="Arial" w:cs="Arial"/>
                <w:bCs/>
                <w:sz w:val="18"/>
                <w:szCs w:val="18"/>
              </w:rPr>
              <w:t>525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2672E7" w:rsidRDefault="00B82BB5" w:rsidP="00103D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2E7">
              <w:rPr>
                <w:rFonts w:ascii="Arial" w:hAnsi="Arial" w:cs="Arial"/>
                <w:sz w:val="18"/>
                <w:szCs w:val="18"/>
              </w:rPr>
              <w:t>3.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733</w:t>
            </w:r>
            <w:r w:rsidRPr="002672E7">
              <w:rPr>
                <w:rFonts w:ascii="Arial" w:hAnsi="Arial" w:cs="Arial"/>
                <w:sz w:val="18"/>
                <w:szCs w:val="18"/>
              </w:rPr>
              <w:t>.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309</w:t>
            </w:r>
            <w:r w:rsidRPr="002672E7">
              <w:rPr>
                <w:rFonts w:ascii="Arial" w:hAnsi="Arial" w:cs="Arial"/>
                <w:sz w:val="18"/>
                <w:szCs w:val="18"/>
              </w:rPr>
              <w:t>,</w:t>
            </w:r>
            <w:r w:rsidR="002672E7" w:rsidRPr="002672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7. Dugoročni kredit - otplata kamata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2672E7" w:rsidRDefault="002672E7" w:rsidP="00103D54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672E7">
              <w:rPr>
                <w:rFonts w:ascii="Arial" w:hAnsi="Arial" w:cs="Arial"/>
                <w:bCs/>
                <w:sz w:val="18"/>
                <w:szCs w:val="18"/>
              </w:rPr>
              <w:t>1.330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672E7">
              <w:rPr>
                <w:rFonts w:ascii="Arial" w:hAnsi="Arial" w:cs="Arial"/>
                <w:bCs/>
                <w:sz w:val="18"/>
                <w:szCs w:val="18"/>
              </w:rPr>
              <w:t>479</w:t>
            </w:r>
            <w:r w:rsidR="00B82BB5" w:rsidRPr="002672E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2672E7" w:rsidRDefault="002672E7" w:rsidP="002672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2E7">
              <w:rPr>
                <w:rFonts w:ascii="Arial" w:hAnsi="Arial" w:cs="Arial"/>
                <w:sz w:val="18"/>
                <w:szCs w:val="18"/>
              </w:rPr>
              <w:t>1.328.570,32</w:t>
            </w: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C678E5" w:rsidRDefault="00B82BB5" w:rsidP="00103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DA100B" w:rsidRDefault="00B82BB5" w:rsidP="00103D54">
            <w:pPr>
              <w:spacing w:line="360" w:lineRule="auto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2BB5" w:rsidRPr="00DA100B" w:rsidRDefault="00B82BB5" w:rsidP="00103D5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2BB5" w:rsidRPr="005B7F76" w:rsidTr="00103D54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3A5464" w:rsidRDefault="00B82BB5" w:rsidP="00103D54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B5" w:rsidRPr="00DA100B" w:rsidRDefault="002672E7" w:rsidP="00103D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672E7">
              <w:rPr>
                <w:rFonts w:ascii="Arial" w:hAnsi="Arial" w:cs="Arial"/>
                <w:b/>
                <w:bCs/>
                <w:sz w:val="18"/>
                <w:szCs w:val="18"/>
              </w:rPr>
              <w:t>52.890.058,96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2BB5" w:rsidRPr="00DA100B" w:rsidRDefault="002672E7" w:rsidP="00103D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672E7">
              <w:rPr>
                <w:rFonts w:ascii="Arial" w:hAnsi="Arial" w:cs="Arial"/>
                <w:b/>
                <w:bCs/>
                <w:sz w:val="18"/>
                <w:szCs w:val="18"/>
              </w:rPr>
              <w:t>44.355.950,36</w:t>
            </w:r>
          </w:p>
        </w:tc>
      </w:tr>
    </w:tbl>
    <w:p w:rsidR="00B82BB5" w:rsidRPr="00485106" w:rsidRDefault="00B82BB5" w:rsidP="00B82BB5">
      <w:pPr>
        <w:sectPr w:rsidR="00B82BB5" w:rsidRPr="00485106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07" w:orient="landscape"/>
          <w:pgMar w:top="426" w:right="726" w:bottom="1418" w:left="1109" w:header="720" w:footer="720" w:gutter="0"/>
          <w:cols w:space="720"/>
          <w:titlePg/>
        </w:sectPr>
      </w:pPr>
    </w:p>
    <w:p w:rsidR="00B82BB5" w:rsidRDefault="00B82BB5" w:rsidP="00B82BB5">
      <w:pPr>
        <w:spacing w:line="30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Struktura ostvarenih prihoda</w:t>
      </w:r>
    </w:p>
    <w:p w:rsidR="00B82BB5" w:rsidRPr="00E3274B" w:rsidRDefault="00B82BB5" w:rsidP="00B82BB5">
      <w:pPr>
        <w:spacing w:line="300" w:lineRule="exact"/>
        <w:jc w:val="both"/>
        <w:rPr>
          <w:iCs/>
        </w:rPr>
      </w:pPr>
    </w:p>
    <w:p w:rsidR="00B82BB5" w:rsidRPr="00E3274B" w:rsidRDefault="00B82BB5" w:rsidP="00B82BB5">
      <w:pPr>
        <w:spacing w:line="300" w:lineRule="exact"/>
        <w:jc w:val="both"/>
        <w:rPr>
          <w:iCs/>
        </w:rPr>
      </w:pPr>
      <w:r w:rsidRPr="00E3274B">
        <w:rPr>
          <w:iCs/>
        </w:rPr>
        <w:t>Ako pogledamo strukturu prihoda ostvarenih u 20</w:t>
      </w:r>
      <w:r>
        <w:rPr>
          <w:iCs/>
        </w:rPr>
        <w:t>2</w:t>
      </w:r>
      <w:r w:rsidR="00EA2C55">
        <w:rPr>
          <w:iCs/>
        </w:rPr>
        <w:t>1</w:t>
      </w:r>
      <w:r w:rsidRPr="00E3274B">
        <w:rPr>
          <w:iCs/>
        </w:rPr>
        <w:t xml:space="preserve">.godini uočavamo da opći prihodi i primici, odnosno prihodi od naknade za ceste i druge naknade čine </w:t>
      </w:r>
      <w:r w:rsidR="00DC7D63">
        <w:rPr>
          <w:iCs/>
        </w:rPr>
        <w:t>70</w:t>
      </w:r>
      <w:r w:rsidRPr="00E3274B">
        <w:rPr>
          <w:iCs/>
        </w:rPr>
        <w:t>,</w:t>
      </w:r>
      <w:r w:rsidR="00DC7D63">
        <w:rPr>
          <w:iCs/>
        </w:rPr>
        <w:t>74</w:t>
      </w:r>
      <w:r w:rsidRPr="00E3274B">
        <w:rPr>
          <w:iCs/>
        </w:rPr>
        <w:t xml:space="preserve">% ukupnih prihoda,  višak prihoda poslovanja </w:t>
      </w:r>
      <w:r w:rsidR="00DC7D63">
        <w:rPr>
          <w:iCs/>
        </w:rPr>
        <w:t>25</w:t>
      </w:r>
      <w:r w:rsidRPr="00E3274B">
        <w:rPr>
          <w:iCs/>
        </w:rPr>
        <w:t>,</w:t>
      </w:r>
      <w:r w:rsidR="00DC7D63">
        <w:rPr>
          <w:iCs/>
        </w:rPr>
        <w:t>78</w:t>
      </w:r>
      <w:r w:rsidRPr="00E3274B">
        <w:rPr>
          <w:iCs/>
        </w:rPr>
        <w:t xml:space="preserve">%, pomoći </w:t>
      </w:r>
      <w:r>
        <w:rPr>
          <w:iCs/>
        </w:rPr>
        <w:t>iz drugih proračuna</w:t>
      </w:r>
      <w:r w:rsidRPr="00E3274B">
        <w:rPr>
          <w:iCs/>
        </w:rPr>
        <w:t xml:space="preserve"> </w:t>
      </w:r>
      <w:r w:rsidR="00DC7D63">
        <w:rPr>
          <w:iCs/>
        </w:rPr>
        <w:t>2</w:t>
      </w:r>
      <w:r w:rsidRPr="00E3274B">
        <w:rPr>
          <w:iCs/>
        </w:rPr>
        <w:t>,</w:t>
      </w:r>
      <w:r w:rsidR="00DC7D63">
        <w:rPr>
          <w:iCs/>
        </w:rPr>
        <w:t>95</w:t>
      </w:r>
      <w:r w:rsidRPr="00E3274B">
        <w:rPr>
          <w:iCs/>
        </w:rPr>
        <w:t>%  ukupnih prihoda. Ostali prihodi čine neznatan dio ukupnih prihoda.</w:t>
      </w:r>
    </w:p>
    <w:p w:rsidR="00B82BB5" w:rsidRDefault="00B82BB5" w:rsidP="00B82BB5">
      <w:pPr>
        <w:spacing w:line="300" w:lineRule="exact"/>
        <w:jc w:val="both"/>
        <w:rPr>
          <w:iCs/>
        </w:rPr>
      </w:pPr>
    </w:p>
    <w:p w:rsidR="00B82BB5" w:rsidRDefault="00B82BB5" w:rsidP="00B82BB5">
      <w:pPr>
        <w:spacing w:line="300" w:lineRule="exact"/>
        <w:jc w:val="both"/>
      </w:pPr>
      <w:r>
        <w:rPr>
          <w:b/>
          <w:iCs/>
        </w:rPr>
        <w:t>Grafikon br.3.:</w:t>
      </w:r>
      <w:r>
        <w:rPr>
          <w:iCs/>
        </w:rPr>
        <w:t xml:space="preserve"> Struktura ostvarenih prihoda</w:t>
      </w:r>
    </w:p>
    <w:p w:rsidR="00B82BB5" w:rsidRDefault="00B82BB5" w:rsidP="00B82BB5">
      <w:pPr>
        <w:pStyle w:val="Tijeloteksta"/>
        <w:rPr>
          <w:rFonts w:ascii="Times New Roman" w:hAnsi="Times New Roman"/>
          <w:color w:val="FF0000"/>
          <w:sz w:val="22"/>
        </w:rPr>
      </w:pPr>
    </w:p>
    <w:p w:rsidR="00B82BB5" w:rsidRDefault="00585D1F" w:rsidP="00B82BB5">
      <w:pPr>
        <w:ind w:left="993"/>
        <w:jc w:val="both"/>
      </w:pPr>
      <w:r>
        <w:rPr>
          <w:noProof/>
        </w:rPr>
        <w:drawing>
          <wp:inline distT="0" distB="0" distL="0" distR="0" wp14:anchorId="64440A38" wp14:editId="06961CAD">
            <wp:extent cx="4991100" cy="3105150"/>
            <wp:effectExtent l="0" t="0" r="19050" b="1905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82BB5" w:rsidRDefault="00B82BB5" w:rsidP="00B82BB5">
      <w:pPr>
        <w:ind w:left="851"/>
        <w:jc w:val="both"/>
        <w:rPr>
          <w:color w:val="FF0000"/>
        </w:rPr>
      </w:pPr>
    </w:p>
    <w:p w:rsidR="00B82BB5" w:rsidRDefault="00B82BB5" w:rsidP="00B82BB5">
      <w:pPr>
        <w:jc w:val="both"/>
        <w:rPr>
          <w:rFonts w:eastAsia="Batang"/>
          <w:sz w:val="22"/>
        </w:rPr>
      </w:pPr>
    </w:p>
    <w:p w:rsidR="00B82BB5" w:rsidRDefault="00B82BB5" w:rsidP="00B82BB5">
      <w:pPr>
        <w:jc w:val="both"/>
        <w:rPr>
          <w:rFonts w:eastAsia="Batang"/>
          <w:b/>
          <w:i/>
        </w:rPr>
      </w:pPr>
      <w:r>
        <w:rPr>
          <w:rFonts w:eastAsia="Batang"/>
          <w:b/>
          <w:i/>
        </w:rPr>
        <w:t xml:space="preserve">Struktura ostvarenih rashoda </w:t>
      </w:r>
    </w:p>
    <w:p w:rsidR="00B82BB5" w:rsidRDefault="00B82BB5" w:rsidP="00B82BB5">
      <w:pPr>
        <w:jc w:val="both"/>
        <w:rPr>
          <w:rFonts w:eastAsia="Batang"/>
        </w:rPr>
      </w:pPr>
    </w:p>
    <w:p w:rsidR="00B82BB5" w:rsidRDefault="00B82BB5" w:rsidP="00B82BB5">
      <w:pPr>
        <w:jc w:val="both"/>
      </w:pPr>
      <w:r>
        <w:t>U</w:t>
      </w:r>
      <w:r>
        <w:rPr>
          <w:iCs/>
        </w:rPr>
        <w:t>spoređujući ostvarenje rashoda Uprave za ceste u 202</w:t>
      </w:r>
      <w:r w:rsidR="00E23245">
        <w:rPr>
          <w:iCs/>
        </w:rPr>
        <w:t>1</w:t>
      </w:r>
      <w:r>
        <w:rPr>
          <w:iCs/>
        </w:rPr>
        <w:t>.g. sa planom može se zaključiti sljedeće:</w:t>
      </w:r>
    </w:p>
    <w:p w:rsidR="00B82BB5" w:rsidRPr="00CF62EB" w:rsidRDefault="00B82BB5" w:rsidP="00B82BB5">
      <w:pPr>
        <w:spacing w:line="300" w:lineRule="exact"/>
        <w:ind w:left="720"/>
        <w:jc w:val="both"/>
        <w:rPr>
          <w:iCs/>
        </w:rPr>
      </w:pPr>
      <w:r w:rsidRPr="00CF62EB">
        <w:rPr>
          <w:iCs/>
        </w:rPr>
        <w:t>- Redovno održavanje ostvareno je u skladu sa planom, 9</w:t>
      </w:r>
      <w:r w:rsidR="00E23245">
        <w:rPr>
          <w:iCs/>
        </w:rPr>
        <w:t>2</w:t>
      </w:r>
      <w:r w:rsidRPr="00CF62EB">
        <w:rPr>
          <w:iCs/>
        </w:rPr>
        <w:t>,</w:t>
      </w:r>
      <w:r w:rsidR="00E23245">
        <w:rPr>
          <w:iCs/>
        </w:rPr>
        <w:t>52</w:t>
      </w:r>
      <w:r w:rsidRPr="00CF62EB">
        <w:rPr>
          <w:iCs/>
        </w:rPr>
        <w:t>% plana;</w:t>
      </w:r>
    </w:p>
    <w:p w:rsidR="00B82BB5" w:rsidRPr="00CF62EB" w:rsidRDefault="00B82BB5" w:rsidP="00B82BB5">
      <w:pPr>
        <w:spacing w:line="300" w:lineRule="exact"/>
        <w:ind w:firstLine="708"/>
        <w:jc w:val="both"/>
        <w:rPr>
          <w:iCs/>
        </w:rPr>
      </w:pPr>
      <w:r w:rsidRPr="00CF62EB">
        <w:rPr>
          <w:iCs/>
        </w:rPr>
        <w:t>- Izvanredno održavanje ostvareno je  6</w:t>
      </w:r>
      <w:r w:rsidR="00240557">
        <w:rPr>
          <w:iCs/>
        </w:rPr>
        <w:t>5</w:t>
      </w:r>
      <w:r w:rsidRPr="00CF62EB">
        <w:rPr>
          <w:iCs/>
        </w:rPr>
        <w:t>,</w:t>
      </w:r>
      <w:r w:rsidR="00240557">
        <w:rPr>
          <w:iCs/>
        </w:rPr>
        <w:t>72</w:t>
      </w:r>
      <w:r w:rsidRPr="00CF62EB">
        <w:rPr>
          <w:iCs/>
        </w:rPr>
        <w:t>% u odnosu na Plan za 202</w:t>
      </w:r>
      <w:r w:rsidR="00240557">
        <w:rPr>
          <w:iCs/>
        </w:rPr>
        <w:t>1</w:t>
      </w:r>
      <w:r w:rsidRPr="00CF62EB">
        <w:rPr>
          <w:iCs/>
        </w:rPr>
        <w:t>.g.;</w:t>
      </w:r>
    </w:p>
    <w:p w:rsidR="00B82BB5" w:rsidRPr="00CF62EB" w:rsidRDefault="00B82BB5" w:rsidP="00B82BB5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- Izvršenje poslova građenja i rekonstrukcije cesta iznosilo je </w:t>
      </w:r>
      <w:r w:rsidR="00240557">
        <w:rPr>
          <w:iCs/>
        </w:rPr>
        <w:t>73</w:t>
      </w:r>
      <w:r w:rsidRPr="00CF62EB">
        <w:rPr>
          <w:iCs/>
        </w:rPr>
        <w:t>,</w:t>
      </w:r>
      <w:r w:rsidR="00240557">
        <w:rPr>
          <w:iCs/>
        </w:rPr>
        <w:t>37</w:t>
      </w:r>
      <w:r w:rsidRPr="00CF62EB">
        <w:rPr>
          <w:iCs/>
        </w:rPr>
        <w:t xml:space="preserve">% u odnosu na Plan </w:t>
      </w:r>
    </w:p>
    <w:p w:rsidR="00B82BB5" w:rsidRPr="00CF62EB" w:rsidRDefault="00B82BB5" w:rsidP="00B82BB5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  za  202</w:t>
      </w:r>
      <w:r w:rsidR="00240557">
        <w:rPr>
          <w:iCs/>
        </w:rPr>
        <w:t>1</w:t>
      </w:r>
      <w:r w:rsidRPr="00CF62EB">
        <w:rPr>
          <w:iCs/>
        </w:rPr>
        <w:t>.godinu;</w:t>
      </w:r>
    </w:p>
    <w:p w:rsidR="00B82BB5" w:rsidRPr="00CF62EB" w:rsidRDefault="00B82BB5" w:rsidP="00B82BB5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>- Financiranje nerazvrstanih cesta ostvareno je 100,</w:t>
      </w:r>
      <w:r w:rsidR="00240557">
        <w:rPr>
          <w:iCs/>
        </w:rPr>
        <w:t>27</w:t>
      </w:r>
      <w:r w:rsidRPr="00CF62EB">
        <w:rPr>
          <w:iCs/>
        </w:rPr>
        <w:t>% u odnosu na plan za 202</w:t>
      </w:r>
      <w:r w:rsidR="00240557">
        <w:rPr>
          <w:iCs/>
        </w:rPr>
        <w:t>1</w:t>
      </w:r>
      <w:r w:rsidRPr="00CF62EB">
        <w:rPr>
          <w:iCs/>
        </w:rPr>
        <w:t>.g.;</w:t>
      </w:r>
    </w:p>
    <w:p w:rsidR="00B82BB5" w:rsidRPr="00CF62EB" w:rsidRDefault="00B82BB5" w:rsidP="00B82BB5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>- Sufinanciranje općina ostvareno je 5</w:t>
      </w:r>
      <w:r w:rsidR="00240557">
        <w:rPr>
          <w:iCs/>
        </w:rPr>
        <w:t>0</w:t>
      </w:r>
      <w:r w:rsidRPr="00CF62EB">
        <w:rPr>
          <w:iCs/>
        </w:rPr>
        <w:t>,</w:t>
      </w:r>
      <w:r w:rsidR="00240557">
        <w:rPr>
          <w:iCs/>
        </w:rPr>
        <w:t>48</w:t>
      </w:r>
      <w:r w:rsidRPr="00CF62EB">
        <w:rPr>
          <w:iCs/>
        </w:rPr>
        <w:t>%  u odnosu na plan za 202</w:t>
      </w:r>
      <w:r w:rsidR="00240557">
        <w:rPr>
          <w:iCs/>
        </w:rPr>
        <w:t>1</w:t>
      </w:r>
      <w:r w:rsidRPr="00CF62EB">
        <w:rPr>
          <w:iCs/>
        </w:rPr>
        <w:t>. godinu;</w:t>
      </w:r>
    </w:p>
    <w:p w:rsidR="00B82BB5" w:rsidRPr="00CF62EB" w:rsidRDefault="00B82BB5" w:rsidP="00B82BB5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>- Program zaduživanja (</w:t>
      </w:r>
      <w:r w:rsidR="00240557">
        <w:rPr>
          <w:iCs/>
        </w:rPr>
        <w:t xml:space="preserve">otplata anuiteta i </w:t>
      </w:r>
      <w:r w:rsidRPr="00CF62EB">
        <w:rPr>
          <w:iCs/>
        </w:rPr>
        <w:t>kamate za primljene kredite) ostvaren je u planiranom iznosu 99,</w:t>
      </w:r>
      <w:r w:rsidR="00240557">
        <w:rPr>
          <w:iCs/>
        </w:rPr>
        <w:t>86</w:t>
      </w:r>
      <w:r w:rsidRPr="00CF62EB">
        <w:rPr>
          <w:iCs/>
        </w:rPr>
        <w:t>%;</w:t>
      </w:r>
    </w:p>
    <w:p w:rsidR="00B82BB5" w:rsidRPr="00700D13" w:rsidRDefault="00B82BB5" w:rsidP="00B82BB5">
      <w:pPr>
        <w:spacing w:line="300" w:lineRule="exact"/>
        <w:ind w:left="720"/>
        <w:jc w:val="both"/>
        <w:rPr>
          <w:iCs/>
        </w:rPr>
      </w:pPr>
      <w:r w:rsidRPr="00CF62EB">
        <w:rPr>
          <w:iCs/>
        </w:rPr>
        <w:t>- Realni  troškovi poslovanja Uprave za ceste ostvareni su 9</w:t>
      </w:r>
      <w:r w:rsidR="00240557">
        <w:rPr>
          <w:iCs/>
        </w:rPr>
        <w:t>9</w:t>
      </w:r>
      <w:r w:rsidRPr="00CF62EB">
        <w:rPr>
          <w:iCs/>
        </w:rPr>
        <w:t>,</w:t>
      </w:r>
      <w:r w:rsidR="00240557">
        <w:rPr>
          <w:iCs/>
        </w:rPr>
        <w:t>25</w:t>
      </w:r>
      <w:r w:rsidRPr="00CF62EB">
        <w:rPr>
          <w:iCs/>
        </w:rPr>
        <w:t xml:space="preserve">% u odnosu na plan, a u   </w:t>
      </w:r>
      <w:r w:rsidRPr="00700D13">
        <w:rPr>
          <w:iCs/>
        </w:rPr>
        <w:t xml:space="preserve">strukturi  ostvarenih ukupnih rashoda iznose </w:t>
      </w:r>
      <w:r w:rsidR="00240557">
        <w:rPr>
          <w:iCs/>
        </w:rPr>
        <w:t>8</w:t>
      </w:r>
      <w:r w:rsidRPr="00700D13">
        <w:rPr>
          <w:iCs/>
        </w:rPr>
        <w:t>,</w:t>
      </w:r>
      <w:r w:rsidR="00240557">
        <w:rPr>
          <w:iCs/>
        </w:rPr>
        <w:t>42</w:t>
      </w:r>
      <w:r w:rsidRPr="00700D13">
        <w:rPr>
          <w:iCs/>
        </w:rPr>
        <w:t>%.</w:t>
      </w:r>
    </w:p>
    <w:p w:rsidR="00B82BB5" w:rsidRPr="00493279" w:rsidRDefault="00B82BB5" w:rsidP="00B82BB5">
      <w:pPr>
        <w:jc w:val="both"/>
        <w:rPr>
          <w:color w:val="FF0000"/>
        </w:rPr>
      </w:pPr>
    </w:p>
    <w:p w:rsidR="00B82BB5" w:rsidRPr="0010289A" w:rsidRDefault="00B82BB5" w:rsidP="00B82BB5">
      <w:pPr>
        <w:jc w:val="both"/>
      </w:pPr>
      <w:r w:rsidRPr="0010289A">
        <w:t xml:space="preserve">S ciljem da sačuva i održava zadovoljavajuće tehničko stanje cesta kako bi se mogao odvijati nesmetan i siguran promet neprekidno tijekom cijele godine, Uprava za ceste VSŽ najviše ulaže upravo u taj segment što se i uočava u strukturi ostvarenih rashoda gdje redovno i izvanredno održavanje cesta čini </w:t>
      </w:r>
      <w:r w:rsidR="00240557">
        <w:t>41</w:t>
      </w:r>
      <w:r w:rsidRPr="0010289A">
        <w:t>,</w:t>
      </w:r>
      <w:r w:rsidR="00240557">
        <w:t>28</w:t>
      </w:r>
      <w:r w:rsidRPr="0010289A">
        <w:t xml:space="preserve">% ukupnih rashoda. </w:t>
      </w:r>
    </w:p>
    <w:p w:rsidR="00B82BB5" w:rsidRPr="0010289A" w:rsidRDefault="00B82BB5" w:rsidP="00B82BB5">
      <w:pPr>
        <w:jc w:val="both"/>
      </w:pPr>
      <w:r w:rsidRPr="0010289A">
        <w:t xml:space="preserve">Građenje i modernizacija cesta čine </w:t>
      </w:r>
      <w:r w:rsidR="00240557">
        <w:t>37</w:t>
      </w:r>
      <w:r w:rsidRPr="0010289A">
        <w:t>,</w:t>
      </w:r>
      <w:r w:rsidR="00240557">
        <w:t>39</w:t>
      </w:r>
      <w:r w:rsidRPr="0010289A">
        <w:t xml:space="preserve">%  ukupnih rashoda, financiranje nerazvrstanih cesta i sufinanciranje općina </w:t>
      </w:r>
      <w:r w:rsidR="00240557">
        <w:t>9</w:t>
      </w:r>
      <w:r w:rsidRPr="0010289A">
        <w:t>,</w:t>
      </w:r>
      <w:r w:rsidR="00240557">
        <w:t>91</w:t>
      </w:r>
      <w:r w:rsidRPr="0010289A">
        <w:t xml:space="preserve">% ukupnih rashoda. </w:t>
      </w:r>
    </w:p>
    <w:p w:rsidR="00B82BB5" w:rsidRDefault="00B82BB5" w:rsidP="00B82BB5">
      <w:pPr>
        <w:spacing w:line="300" w:lineRule="exact"/>
        <w:ind w:left="708"/>
        <w:jc w:val="both"/>
        <w:rPr>
          <w:iCs/>
        </w:rPr>
      </w:pPr>
      <w:r w:rsidRPr="00373A45">
        <w:rPr>
          <w:iCs/>
        </w:rPr>
        <w:lastRenderedPageBreak/>
        <w:t>Razlozi odstupanja od plana su sljedeći:</w:t>
      </w:r>
    </w:p>
    <w:p w:rsidR="00730839" w:rsidRPr="00373A45" w:rsidRDefault="00730839" w:rsidP="00B82BB5">
      <w:pPr>
        <w:spacing w:line="300" w:lineRule="exact"/>
        <w:ind w:left="708"/>
        <w:jc w:val="both"/>
        <w:rPr>
          <w:iCs/>
        </w:rPr>
      </w:pPr>
    </w:p>
    <w:p w:rsidR="00B82BB5" w:rsidRPr="00373A45" w:rsidRDefault="00B82BB5" w:rsidP="00B82BB5">
      <w:pPr>
        <w:spacing w:line="300" w:lineRule="exact"/>
        <w:ind w:left="708"/>
        <w:jc w:val="both"/>
        <w:rPr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GRAĐENJE, MODERNIZACIJA I REKONSTRUKCIJA CESTA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Građenje: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-ŽC4223</w:t>
      </w:r>
      <w:r w:rsidR="001C7F63">
        <w:rPr>
          <w:i/>
          <w:iCs/>
        </w:rPr>
        <w:t xml:space="preserve"> - </w:t>
      </w:r>
      <w:r w:rsidRPr="00373A45">
        <w:rPr>
          <w:i/>
          <w:iCs/>
        </w:rPr>
        <w:t>Otok (</w:t>
      </w:r>
      <w:r w:rsidR="00CA63F8">
        <w:rPr>
          <w:i/>
          <w:iCs/>
        </w:rPr>
        <w:t>D537</w:t>
      </w:r>
      <w:r w:rsidRPr="00373A45">
        <w:rPr>
          <w:i/>
          <w:iCs/>
        </w:rPr>
        <w:t>)-Bošnjaci(D214) - izgradnja</w:t>
      </w:r>
      <w:r>
        <w:rPr>
          <w:i/>
          <w:iCs/>
        </w:rPr>
        <w:t xml:space="preserve"> dijela</w:t>
      </w:r>
      <w:r w:rsidRPr="00373A45">
        <w:rPr>
          <w:i/>
          <w:iCs/>
        </w:rPr>
        <w:t xml:space="preserve"> </w:t>
      </w:r>
      <w:r w:rsidR="00600EB1">
        <w:rPr>
          <w:i/>
          <w:iCs/>
        </w:rPr>
        <w:t>3</w:t>
      </w:r>
      <w:r w:rsidRPr="00373A45">
        <w:rPr>
          <w:i/>
          <w:iCs/>
        </w:rPr>
        <w:t xml:space="preserve">.faze </w:t>
      </w:r>
      <w:r>
        <w:rPr>
          <w:i/>
          <w:iCs/>
        </w:rPr>
        <w:t>realizira</w:t>
      </w:r>
      <w:r w:rsidR="00600EB1">
        <w:rPr>
          <w:i/>
          <w:iCs/>
        </w:rPr>
        <w:t xml:space="preserve">ti će se </w:t>
      </w:r>
      <w:r>
        <w:rPr>
          <w:i/>
          <w:iCs/>
        </w:rPr>
        <w:t>u 202</w:t>
      </w:r>
      <w:r w:rsidR="003C3DD4">
        <w:rPr>
          <w:i/>
          <w:iCs/>
        </w:rPr>
        <w:t>2</w:t>
      </w:r>
      <w:r>
        <w:rPr>
          <w:i/>
          <w:iCs/>
        </w:rPr>
        <w:t>.godini</w:t>
      </w:r>
      <w:r w:rsidRPr="00373A45">
        <w:rPr>
          <w:i/>
          <w:iCs/>
        </w:rPr>
        <w:t>;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</w:t>
      </w:r>
      <w:r w:rsidR="00CA63F8">
        <w:rPr>
          <w:i/>
          <w:iCs/>
        </w:rPr>
        <w:t>Glavni projekt m</w:t>
      </w:r>
      <w:r w:rsidR="003C3DD4">
        <w:rPr>
          <w:i/>
          <w:iCs/>
        </w:rPr>
        <w:t>ost</w:t>
      </w:r>
      <w:r w:rsidR="00CA63F8">
        <w:rPr>
          <w:i/>
          <w:iCs/>
        </w:rPr>
        <w:t>a</w:t>
      </w:r>
      <w:r w:rsidR="003C3DD4">
        <w:rPr>
          <w:i/>
          <w:iCs/>
        </w:rPr>
        <w:t xml:space="preserve"> preko rijeke </w:t>
      </w:r>
      <w:proofErr w:type="spellStart"/>
      <w:r w:rsidR="003C3DD4">
        <w:rPr>
          <w:i/>
          <w:iCs/>
        </w:rPr>
        <w:t>Biđ</w:t>
      </w:r>
      <w:proofErr w:type="spellEnd"/>
      <w:r w:rsidR="003C3DD4">
        <w:rPr>
          <w:i/>
          <w:iCs/>
        </w:rPr>
        <w:t xml:space="preserve"> u </w:t>
      </w:r>
      <w:proofErr w:type="spellStart"/>
      <w:r w:rsidR="003C3DD4">
        <w:rPr>
          <w:i/>
          <w:iCs/>
        </w:rPr>
        <w:t>Šiškovcima</w:t>
      </w:r>
      <w:proofErr w:type="spellEnd"/>
      <w:r w:rsidR="003C3DD4">
        <w:rPr>
          <w:i/>
          <w:iCs/>
        </w:rPr>
        <w:t xml:space="preserve"> na ŽC4167 </w:t>
      </w:r>
      <w:r w:rsidRPr="00373A45">
        <w:rPr>
          <w:i/>
          <w:iCs/>
        </w:rPr>
        <w:t>planira se realizirati u 202</w:t>
      </w:r>
      <w:r w:rsidR="003C3DD4">
        <w:rPr>
          <w:i/>
          <w:iCs/>
        </w:rPr>
        <w:t>2</w:t>
      </w:r>
      <w:r w:rsidRPr="00373A45">
        <w:rPr>
          <w:i/>
          <w:iCs/>
        </w:rPr>
        <w:t>.godini;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</w:t>
      </w:r>
      <w:r w:rsidR="003C3DD4">
        <w:rPr>
          <w:i/>
          <w:iCs/>
        </w:rPr>
        <w:t>Idej</w:t>
      </w:r>
      <w:r w:rsidR="00CA63F8">
        <w:rPr>
          <w:i/>
          <w:iCs/>
        </w:rPr>
        <w:t>no rješenje, geodetska podloga te</w:t>
      </w:r>
      <w:r w:rsidR="003C3DD4">
        <w:rPr>
          <w:i/>
          <w:iCs/>
        </w:rPr>
        <w:t xml:space="preserve"> idejni i </w:t>
      </w:r>
      <w:proofErr w:type="spellStart"/>
      <w:r w:rsidR="003C3DD4">
        <w:rPr>
          <w:i/>
          <w:iCs/>
        </w:rPr>
        <w:t>gl.projekt</w:t>
      </w:r>
      <w:proofErr w:type="spellEnd"/>
      <w:r w:rsidR="003C3DD4">
        <w:rPr>
          <w:i/>
          <w:iCs/>
        </w:rPr>
        <w:t xml:space="preserve"> za LC46032 </w:t>
      </w:r>
      <w:r w:rsidR="00CA63F8">
        <w:rPr>
          <w:i/>
          <w:iCs/>
        </w:rPr>
        <w:t>Banovci (</w:t>
      </w:r>
      <w:r w:rsidR="003C3DD4">
        <w:rPr>
          <w:i/>
          <w:iCs/>
        </w:rPr>
        <w:t>D-46</w:t>
      </w:r>
      <w:r w:rsidR="00CA63F8">
        <w:rPr>
          <w:i/>
          <w:iCs/>
        </w:rPr>
        <w:t xml:space="preserve">) </w:t>
      </w:r>
      <w:r w:rsidR="003C3DD4">
        <w:rPr>
          <w:i/>
          <w:iCs/>
        </w:rPr>
        <w:t xml:space="preserve">-Vinkovački Banovci </w:t>
      </w:r>
      <w:r w:rsidRPr="00373A45">
        <w:rPr>
          <w:i/>
          <w:iCs/>
        </w:rPr>
        <w:t>planir</w:t>
      </w:r>
      <w:r w:rsidR="00C567F4">
        <w:rPr>
          <w:i/>
          <w:iCs/>
        </w:rPr>
        <w:t xml:space="preserve">aju </w:t>
      </w:r>
      <w:r w:rsidRPr="00373A45">
        <w:rPr>
          <w:i/>
          <w:iCs/>
        </w:rPr>
        <w:t xml:space="preserve"> </w:t>
      </w:r>
      <w:r w:rsidR="003C3DD4">
        <w:rPr>
          <w:i/>
          <w:iCs/>
        </w:rPr>
        <w:t xml:space="preserve">se </w:t>
      </w:r>
      <w:r w:rsidRPr="00373A45">
        <w:rPr>
          <w:i/>
          <w:iCs/>
        </w:rPr>
        <w:t>iz</w:t>
      </w:r>
      <w:r w:rsidR="00C567F4">
        <w:rPr>
          <w:i/>
          <w:iCs/>
        </w:rPr>
        <w:t>raditi</w:t>
      </w:r>
      <w:r w:rsidRPr="00373A45">
        <w:rPr>
          <w:i/>
          <w:iCs/>
        </w:rPr>
        <w:t xml:space="preserve"> u 202</w:t>
      </w:r>
      <w:r w:rsidR="003C3DD4">
        <w:rPr>
          <w:i/>
          <w:iCs/>
        </w:rPr>
        <w:t>2</w:t>
      </w:r>
      <w:r w:rsidRPr="00373A45">
        <w:rPr>
          <w:i/>
          <w:iCs/>
        </w:rPr>
        <w:t>.godini.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Rekonstrukcija: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ŽC4137</w:t>
      </w:r>
      <w:r w:rsidR="001C7F63">
        <w:rPr>
          <w:i/>
          <w:iCs/>
        </w:rPr>
        <w:t>-</w:t>
      </w:r>
      <w:r w:rsidRPr="00373A45">
        <w:rPr>
          <w:i/>
          <w:iCs/>
        </w:rPr>
        <w:t xml:space="preserve"> </w:t>
      </w:r>
      <w:r w:rsidR="001C7F63">
        <w:rPr>
          <w:i/>
          <w:iCs/>
        </w:rPr>
        <w:t xml:space="preserve">rekonstrukcija raskrižja u </w:t>
      </w:r>
      <w:proofErr w:type="spellStart"/>
      <w:r w:rsidR="001C7F63">
        <w:rPr>
          <w:i/>
          <w:iCs/>
        </w:rPr>
        <w:t>Bogdanovcima</w:t>
      </w:r>
      <w:proofErr w:type="spellEnd"/>
      <w:r w:rsidR="001C7F63">
        <w:rPr>
          <w:i/>
          <w:iCs/>
        </w:rPr>
        <w:t xml:space="preserve"> i stručni nadzor završiti </w:t>
      </w:r>
      <w:r>
        <w:rPr>
          <w:i/>
          <w:iCs/>
        </w:rPr>
        <w:t xml:space="preserve"> će se </w:t>
      </w:r>
      <w:r w:rsidRPr="00373A45">
        <w:rPr>
          <w:i/>
          <w:iCs/>
        </w:rPr>
        <w:t>u 202</w:t>
      </w:r>
      <w:r w:rsidR="001C7F63">
        <w:rPr>
          <w:i/>
          <w:iCs/>
        </w:rPr>
        <w:t>2</w:t>
      </w:r>
      <w:r w:rsidRPr="00373A45">
        <w:rPr>
          <w:i/>
          <w:iCs/>
        </w:rPr>
        <w:t>.godini.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Cs/>
        </w:rPr>
      </w:pPr>
      <w:r w:rsidRPr="00373A45">
        <w:rPr>
          <w:iCs/>
        </w:rPr>
        <w:t>IZVANREDNO ODRŽAVANJE CESTA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ŽC 4192 zaštitna ograda i prometna signalizacija planira se postaviti u 202</w:t>
      </w:r>
      <w:r w:rsidR="008D5BFB">
        <w:rPr>
          <w:i/>
          <w:iCs/>
        </w:rPr>
        <w:t>2</w:t>
      </w:r>
      <w:r w:rsidRPr="00373A45">
        <w:rPr>
          <w:i/>
          <w:iCs/>
        </w:rPr>
        <w:t>.godini;</w:t>
      </w:r>
    </w:p>
    <w:p w:rsidR="00B82BB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 xml:space="preserve">- LC 46034 </w:t>
      </w:r>
      <w:r w:rsidR="00730839">
        <w:rPr>
          <w:i/>
          <w:iCs/>
        </w:rPr>
        <w:t xml:space="preserve">- </w:t>
      </w:r>
      <w:r w:rsidRPr="00373A45">
        <w:rPr>
          <w:i/>
          <w:iCs/>
        </w:rPr>
        <w:t>sanacij</w:t>
      </w:r>
      <w:r w:rsidR="00730839">
        <w:rPr>
          <w:i/>
          <w:iCs/>
        </w:rPr>
        <w:t>a</w:t>
      </w:r>
      <w:r w:rsidRPr="00373A45">
        <w:rPr>
          <w:i/>
          <w:iCs/>
        </w:rPr>
        <w:t xml:space="preserve"> ceste </w:t>
      </w:r>
      <w:proofErr w:type="spellStart"/>
      <w:r w:rsidRPr="00373A45">
        <w:rPr>
          <w:i/>
          <w:iCs/>
        </w:rPr>
        <w:t>Mohovo</w:t>
      </w:r>
      <w:proofErr w:type="spellEnd"/>
      <w:r w:rsidRPr="00373A45">
        <w:rPr>
          <w:i/>
          <w:iCs/>
        </w:rPr>
        <w:t xml:space="preserve"> – </w:t>
      </w:r>
      <w:proofErr w:type="spellStart"/>
      <w:r w:rsidRPr="00373A45">
        <w:rPr>
          <w:i/>
          <w:iCs/>
        </w:rPr>
        <w:t>Lovas</w:t>
      </w:r>
      <w:proofErr w:type="spellEnd"/>
      <w:r w:rsidRPr="00373A45">
        <w:rPr>
          <w:i/>
          <w:iCs/>
        </w:rPr>
        <w:t xml:space="preserve"> </w:t>
      </w:r>
      <w:r w:rsidR="00730839">
        <w:rPr>
          <w:i/>
          <w:iCs/>
        </w:rPr>
        <w:t xml:space="preserve">započeta je i završiti će se </w:t>
      </w:r>
      <w:r w:rsidRPr="00373A45">
        <w:rPr>
          <w:i/>
          <w:iCs/>
        </w:rPr>
        <w:t>u 202</w:t>
      </w:r>
      <w:r w:rsidR="00730839">
        <w:rPr>
          <w:i/>
          <w:iCs/>
        </w:rPr>
        <w:t>2</w:t>
      </w:r>
      <w:r w:rsidR="008D5BFB">
        <w:rPr>
          <w:i/>
          <w:iCs/>
        </w:rPr>
        <w:t>.godini;</w:t>
      </w:r>
    </w:p>
    <w:p w:rsidR="008D5BFB" w:rsidRPr="00373A45" w:rsidRDefault="008D5BFB" w:rsidP="00B82BB5">
      <w:pPr>
        <w:tabs>
          <w:tab w:val="left" w:pos="5611"/>
        </w:tabs>
        <w:jc w:val="both"/>
        <w:rPr>
          <w:i/>
          <w:iCs/>
        </w:rPr>
      </w:pPr>
      <w:r>
        <w:rPr>
          <w:i/>
          <w:iCs/>
        </w:rPr>
        <w:t>-</w:t>
      </w:r>
      <w:r w:rsidR="00656E13">
        <w:rPr>
          <w:i/>
          <w:iCs/>
        </w:rPr>
        <w:t>P</w:t>
      </w:r>
      <w:r>
        <w:rPr>
          <w:i/>
          <w:iCs/>
        </w:rPr>
        <w:t xml:space="preserve">rometni elaborati </w:t>
      </w:r>
      <w:r w:rsidR="00284381">
        <w:rPr>
          <w:i/>
          <w:iCs/>
        </w:rPr>
        <w:t xml:space="preserve">za ŽC4196 i ŽC4174 planiraju se </w:t>
      </w:r>
      <w:r w:rsidR="00C567F4" w:rsidRPr="00373A45">
        <w:rPr>
          <w:i/>
          <w:iCs/>
        </w:rPr>
        <w:t>iz</w:t>
      </w:r>
      <w:r w:rsidR="00C567F4">
        <w:rPr>
          <w:i/>
          <w:iCs/>
        </w:rPr>
        <w:t>raditi</w:t>
      </w:r>
      <w:r w:rsidR="00284381">
        <w:rPr>
          <w:i/>
          <w:iCs/>
        </w:rPr>
        <w:t xml:space="preserve"> u 2022.godini.</w:t>
      </w: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</w:p>
    <w:p w:rsidR="00B82BB5" w:rsidRPr="00373A45" w:rsidRDefault="00B82BB5" w:rsidP="00B82BB5">
      <w:pPr>
        <w:tabs>
          <w:tab w:val="left" w:pos="5611"/>
        </w:tabs>
        <w:jc w:val="both"/>
        <w:rPr>
          <w:i/>
          <w:iCs/>
        </w:rPr>
      </w:pPr>
      <w:r w:rsidRPr="00373A45">
        <w:rPr>
          <w:iCs/>
        </w:rPr>
        <w:t>SUFINANCIRANJE OPĆINA</w:t>
      </w:r>
      <w:r w:rsidRPr="00373A45">
        <w:rPr>
          <w:i/>
          <w:iCs/>
        </w:rPr>
        <w:t xml:space="preserve"> - </w:t>
      </w:r>
      <w:r w:rsidR="00CA63F8">
        <w:rPr>
          <w:i/>
          <w:iCs/>
        </w:rPr>
        <w:t>jednim</w:t>
      </w:r>
      <w:r w:rsidRPr="00373A45">
        <w:rPr>
          <w:i/>
          <w:iCs/>
        </w:rPr>
        <w:t xml:space="preserve"> dijelom je izvršeno u 202</w:t>
      </w:r>
      <w:r w:rsidR="000C37E6">
        <w:rPr>
          <w:i/>
          <w:iCs/>
        </w:rPr>
        <w:t>1</w:t>
      </w:r>
      <w:r w:rsidRPr="00373A45">
        <w:rPr>
          <w:i/>
          <w:iCs/>
        </w:rPr>
        <w:t>.g., te</w:t>
      </w:r>
      <w:r>
        <w:rPr>
          <w:i/>
          <w:iCs/>
        </w:rPr>
        <w:t xml:space="preserve"> će </w:t>
      </w:r>
      <w:r w:rsidRPr="00373A45">
        <w:rPr>
          <w:i/>
          <w:iCs/>
        </w:rPr>
        <w:t>se I. Rebalansom plana građenja i održavanja ŽC i LC za 202</w:t>
      </w:r>
      <w:r w:rsidR="000C37E6">
        <w:rPr>
          <w:i/>
          <w:iCs/>
        </w:rPr>
        <w:t>2</w:t>
      </w:r>
      <w:r>
        <w:rPr>
          <w:i/>
          <w:iCs/>
        </w:rPr>
        <w:t xml:space="preserve">.g. </w:t>
      </w:r>
      <w:r w:rsidR="00CA63F8">
        <w:rPr>
          <w:i/>
          <w:iCs/>
        </w:rPr>
        <w:t>utvrditi</w:t>
      </w:r>
      <w:r w:rsidRPr="00373A45">
        <w:rPr>
          <w:i/>
          <w:iCs/>
        </w:rPr>
        <w:t xml:space="preserve"> izvrš</w:t>
      </w:r>
      <w:r>
        <w:rPr>
          <w:i/>
          <w:iCs/>
        </w:rPr>
        <w:t>enje preostalog dijela.</w:t>
      </w:r>
    </w:p>
    <w:p w:rsidR="00B82BB5" w:rsidRPr="00373A45" w:rsidRDefault="00B82BB5" w:rsidP="00B82BB5">
      <w:pPr>
        <w:tabs>
          <w:tab w:val="left" w:pos="5611"/>
        </w:tabs>
        <w:ind w:left="1276"/>
        <w:jc w:val="both"/>
      </w:pPr>
    </w:p>
    <w:p w:rsidR="00B82BB5" w:rsidRPr="00373A45" w:rsidRDefault="00B82BB5" w:rsidP="00B82BB5">
      <w:pPr>
        <w:tabs>
          <w:tab w:val="left" w:pos="5611"/>
        </w:tabs>
        <w:jc w:val="both"/>
      </w:pPr>
    </w:p>
    <w:p w:rsidR="00B82BB5" w:rsidRDefault="00B82BB5" w:rsidP="00B82BB5">
      <w:pPr>
        <w:pStyle w:val="Tijeloteksta-uvlaka3"/>
        <w:spacing w:line="240" w:lineRule="auto"/>
        <w:rPr>
          <w:color w:val="FF0000"/>
        </w:rPr>
      </w:pPr>
    </w:p>
    <w:p w:rsidR="00B82BB5" w:rsidRDefault="00B82BB5" w:rsidP="00B82BB5">
      <w:pPr>
        <w:pStyle w:val="Tijeloteksta-uvlaka3"/>
        <w:spacing w:line="240" w:lineRule="auto"/>
        <w:rPr>
          <w:color w:val="FF0000"/>
        </w:rPr>
      </w:pPr>
    </w:p>
    <w:p w:rsidR="00B82BB5" w:rsidRDefault="00B82BB5" w:rsidP="00B82BB5">
      <w:pPr>
        <w:pStyle w:val="Tijeloteksta-uvlaka3"/>
        <w:spacing w:line="240" w:lineRule="auto"/>
        <w:rPr>
          <w:color w:val="FF0000"/>
        </w:rPr>
      </w:pPr>
    </w:p>
    <w:p w:rsidR="00B82BB5" w:rsidRDefault="00B82BB5" w:rsidP="00B82BB5">
      <w:pPr>
        <w:pStyle w:val="Tijeloteksta-uvlaka3"/>
        <w:spacing w:line="240" w:lineRule="auto"/>
        <w:rPr>
          <w:color w:val="FF0000"/>
        </w:rPr>
      </w:pPr>
    </w:p>
    <w:p w:rsidR="00B82BB5" w:rsidRDefault="00B82BB5" w:rsidP="00B82BB5">
      <w:pPr>
        <w:pStyle w:val="Tijeloteksta-uvlaka3"/>
        <w:spacing w:line="240" w:lineRule="auto"/>
        <w:rPr>
          <w:color w:val="FF0000"/>
        </w:rPr>
      </w:pPr>
    </w:p>
    <w:p w:rsidR="00600EB1" w:rsidRDefault="00600EB1" w:rsidP="00B82BB5">
      <w:pPr>
        <w:pStyle w:val="Tijeloteksta-uvlaka3"/>
        <w:spacing w:line="240" w:lineRule="auto"/>
        <w:rPr>
          <w:color w:val="FF0000"/>
        </w:rPr>
      </w:pPr>
    </w:p>
    <w:p w:rsidR="00730839" w:rsidRDefault="00730839" w:rsidP="00B82BB5">
      <w:pPr>
        <w:pStyle w:val="Tijeloteksta-uvlaka3"/>
        <w:spacing w:line="240" w:lineRule="auto"/>
        <w:rPr>
          <w:color w:val="FF0000"/>
        </w:rPr>
      </w:pPr>
    </w:p>
    <w:p w:rsidR="00730839" w:rsidRDefault="00730839" w:rsidP="00B82BB5">
      <w:pPr>
        <w:pStyle w:val="Tijeloteksta-uvlaka3"/>
        <w:spacing w:line="240" w:lineRule="auto"/>
        <w:rPr>
          <w:color w:val="FF0000"/>
        </w:rPr>
      </w:pPr>
    </w:p>
    <w:p w:rsidR="00730839" w:rsidRDefault="00730839" w:rsidP="00B82BB5">
      <w:pPr>
        <w:pStyle w:val="Tijeloteksta-uvlaka3"/>
        <w:spacing w:line="240" w:lineRule="auto"/>
        <w:rPr>
          <w:color w:val="FF0000"/>
        </w:rPr>
      </w:pPr>
    </w:p>
    <w:p w:rsidR="00730839" w:rsidRDefault="00730839" w:rsidP="00B82BB5">
      <w:pPr>
        <w:pStyle w:val="Tijeloteksta-uvlaka3"/>
        <w:spacing w:line="240" w:lineRule="auto"/>
        <w:rPr>
          <w:color w:val="FF0000"/>
        </w:rPr>
      </w:pPr>
    </w:p>
    <w:p w:rsidR="000C37E6" w:rsidRDefault="000C37E6" w:rsidP="00B82BB5">
      <w:pPr>
        <w:pStyle w:val="Tijeloteksta-uvlaka3"/>
        <w:spacing w:line="240" w:lineRule="auto"/>
        <w:rPr>
          <w:color w:val="FF0000"/>
        </w:rPr>
      </w:pPr>
    </w:p>
    <w:p w:rsidR="00730839" w:rsidRDefault="00730839" w:rsidP="00B82BB5">
      <w:pPr>
        <w:pStyle w:val="Tijeloteksta-uvlaka3"/>
        <w:spacing w:line="240" w:lineRule="auto"/>
        <w:rPr>
          <w:color w:val="FF0000"/>
        </w:rPr>
      </w:pPr>
    </w:p>
    <w:p w:rsidR="00B82BB5" w:rsidRPr="00A82873" w:rsidRDefault="00B82BB5" w:rsidP="00F31B1A">
      <w:pPr>
        <w:pStyle w:val="Tijeloteksta-uvlaka3"/>
        <w:spacing w:line="240" w:lineRule="auto"/>
        <w:ind w:firstLine="0"/>
      </w:pPr>
    </w:p>
    <w:p w:rsidR="00B82BB5" w:rsidRDefault="00B82BB5" w:rsidP="00B82BB5">
      <w:pPr>
        <w:shd w:val="clear" w:color="auto" w:fill="E6E6E6"/>
        <w:spacing w:line="300" w:lineRule="exact"/>
        <w:jc w:val="both"/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lastRenderedPageBreak/>
        <w:t>6.  REDOVNO ODRŽAVANJE ŽUPANIJSKIH I LOKALNIH</w:t>
      </w:r>
    </w:p>
    <w:p w:rsidR="00B82BB5" w:rsidRDefault="00B82BB5" w:rsidP="00B82BB5">
      <w:pPr>
        <w:shd w:val="clear" w:color="auto" w:fill="E6E6E6"/>
        <w:spacing w:line="300" w:lineRule="exact"/>
        <w:jc w:val="both"/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t xml:space="preserve">      CESTA VUKOVARSKO-SRIJEMSKE ŽUPANIJE</w:t>
      </w:r>
    </w:p>
    <w:p w:rsidR="00B82BB5" w:rsidRDefault="00B82BB5" w:rsidP="00B82BB5">
      <w:pPr>
        <w:spacing w:line="300" w:lineRule="exact"/>
        <w:jc w:val="both"/>
        <w:rPr>
          <w:rFonts w:eastAsia="Batang"/>
          <w:b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Kontinuiranim radovima redovnog održavanja i u 202</w:t>
      </w:r>
      <w:r w:rsidR="00F17B48">
        <w:rPr>
          <w:rFonts w:eastAsia="Batang"/>
          <w:sz w:val="22"/>
        </w:rPr>
        <w:t>1</w:t>
      </w:r>
      <w:r>
        <w:rPr>
          <w:rFonts w:eastAsia="Batang"/>
          <w:sz w:val="22"/>
        </w:rPr>
        <w:t xml:space="preserve">. godini zadržala se funkcionalnost svih elemenata županijskih i lokalnih cesta. 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U okviru redovnog održavanja županijskih i lokalnih cesta u 202</w:t>
      </w:r>
      <w:r w:rsidR="00F17B48">
        <w:rPr>
          <w:rFonts w:eastAsia="Batang"/>
          <w:sz w:val="22"/>
        </w:rPr>
        <w:t>1</w:t>
      </w:r>
      <w:r>
        <w:rPr>
          <w:rFonts w:eastAsia="Batang"/>
          <w:sz w:val="22"/>
        </w:rPr>
        <w:t>.godini, prikazane su količine izvršenih radova prema vrstama poslova koji čine redovno održavanje: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pregled javnih cesta;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opće održavanje kolnika;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asfaltnog kolnika;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kolnika od kamenog materijala;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bankina;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usjeka, zasjeka i nasipa;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objekata za odvodnju;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opreme cesta;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izrada oznaka na kolniku;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košenje trave i održavanje zelenila;</w:t>
      </w:r>
    </w:p>
    <w:p w:rsidR="00B82BB5" w:rsidRDefault="00B82BB5" w:rsidP="00B82BB5">
      <w:pPr>
        <w:spacing w:line="300" w:lineRule="exact"/>
        <w:ind w:left="705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redovito održavanje mostova;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cesta i objekata u zimskim uvjetima;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redovni po posebnom nalogu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Tijekom godine, osim navedenih poslova izvršavali su se i sljedeći poslovi: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- ophodnja, obavješćivanje javnosti o stanju prohodnosti županijskih i lokalnih 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cesta, izvanredni događaji na njima i meteorološkim uvjetima značajnima za 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sigurno odvijanje prometa,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- tehnička regulacija prometa u izvanrednim događajima i kod izvođenja svih 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vrsta radova na cestama i objektima,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prikupljanje podataka za bazu podataka javnih cesta i njeno dopunjavanje.</w:t>
      </w:r>
    </w:p>
    <w:p w:rsidR="00B82BB5" w:rsidRDefault="00B82BB5" w:rsidP="00B82BB5">
      <w:pPr>
        <w:spacing w:line="300" w:lineRule="exact"/>
        <w:ind w:left="720"/>
        <w:jc w:val="both"/>
        <w:rPr>
          <w:rFonts w:eastAsia="Batang"/>
          <w:sz w:val="22"/>
        </w:rPr>
      </w:pPr>
    </w:p>
    <w:p w:rsidR="00B82BB5" w:rsidRPr="00AE65A9" w:rsidRDefault="00B82BB5" w:rsidP="00B82BB5">
      <w:pPr>
        <w:spacing w:line="300" w:lineRule="exact"/>
        <w:jc w:val="both"/>
        <w:rPr>
          <w:rFonts w:eastAsia="Batang"/>
          <w:sz w:val="22"/>
        </w:rPr>
      </w:pPr>
      <w:r w:rsidRPr="00AE65A9">
        <w:rPr>
          <w:rFonts w:eastAsia="Batang"/>
          <w:sz w:val="22"/>
        </w:rPr>
        <w:tab/>
        <w:t>Redovno održavanje županijskih i lokalnih cesta financirano je iz općih prihoda i primitaka, odnosno naknade za ceste što se plaća pri registraciji motornih i priključnih vozila</w:t>
      </w:r>
      <w:r w:rsidR="00584BB2" w:rsidRPr="00AE65A9">
        <w:rPr>
          <w:rFonts w:eastAsia="Batang"/>
          <w:sz w:val="22"/>
        </w:rPr>
        <w:t xml:space="preserve"> i ostalih pomoći (sredstva Ministarstva, mora, prometa i infrastrukture temeljem Odluke o dodjeli sredstava županijskim upravama za ceste za potporu održavanju, rekonstrukciji i građenju županijskih i lokalnih cesta u 2021.godini (Klasa:402-04/21-01/38, </w:t>
      </w:r>
      <w:proofErr w:type="spellStart"/>
      <w:r w:rsidR="00584BB2" w:rsidRPr="00AE65A9">
        <w:rPr>
          <w:rFonts w:eastAsia="Batang"/>
          <w:sz w:val="22"/>
        </w:rPr>
        <w:t>Urbroj</w:t>
      </w:r>
      <w:proofErr w:type="spellEnd"/>
      <w:r w:rsidR="00584BB2" w:rsidRPr="00AE65A9">
        <w:rPr>
          <w:rFonts w:eastAsia="Batang"/>
          <w:sz w:val="22"/>
        </w:rPr>
        <w:t>:530-06-2-</w:t>
      </w:r>
      <w:proofErr w:type="spellStart"/>
      <w:r w:rsidR="00584BB2" w:rsidRPr="00AE65A9">
        <w:rPr>
          <w:rFonts w:eastAsia="Batang"/>
          <w:sz w:val="22"/>
        </w:rPr>
        <w:t>2</w:t>
      </w:r>
      <w:proofErr w:type="spellEnd"/>
      <w:r w:rsidR="00584BB2" w:rsidRPr="00AE65A9">
        <w:rPr>
          <w:rFonts w:eastAsia="Batang"/>
          <w:sz w:val="22"/>
        </w:rPr>
        <w:t>-21).</w:t>
      </w:r>
      <w:r w:rsidRPr="00AE65A9">
        <w:rPr>
          <w:rFonts w:eastAsia="Batang"/>
          <w:sz w:val="22"/>
        </w:rPr>
        <w:t xml:space="preserve"> 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pStyle w:val="Tijeloteksta3"/>
        <w:spacing w:line="300" w:lineRule="exact"/>
        <w:ind w:firstLine="708"/>
        <w:jc w:val="both"/>
      </w:pPr>
      <w:r>
        <w:rPr>
          <w:rFonts w:ascii="Times New Roman" w:eastAsia="Batang" w:hAnsi="Times New Roman"/>
        </w:rPr>
        <w:t xml:space="preserve">Planom zimske službe Uprava za ceste imala je: jedanaest kamiona opremljenih </w:t>
      </w:r>
      <w:proofErr w:type="spellStart"/>
      <w:r>
        <w:rPr>
          <w:rFonts w:ascii="Times New Roman" w:eastAsia="Batang" w:hAnsi="Times New Roman"/>
        </w:rPr>
        <w:t>silosnim</w:t>
      </w:r>
      <w:proofErr w:type="spellEnd"/>
      <w:r>
        <w:rPr>
          <w:rFonts w:ascii="Times New Roman" w:eastAsia="Batang" w:hAnsi="Times New Roman"/>
        </w:rPr>
        <w:t xml:space="preserve"> ili vučnim </w:t>
      </w:r>
      <w:proofErr w:type="spellStart"/>
      <w:r>
        <w:rPr>
          <w:rFonts w:ascii="Times New Roman" w:eastAsia="Batang" w:hAnsi="Times New Roman"/>
        </w:rPr>
        <w:t>posipačima</w:t>
      </w:r>
      <w:proofErr w:type="spellEnd"/>
      <w:r>
        <w:rPr>
          <w:rFonts w:ascii="Times New Roman" w:eastAsia="Batang" w:hAnsi="Times New Roman"/>
        </w:rPr>
        <w:t xml:space="preserve"> i ralicama, dva utovarna stroja u mjestima pripravnosti i </w:t>
      </w:r>
      <w:proofErr w:type="spellStart"/>
      <w:r>
        <w:rPr>
          <w:rFonts w:ascii="Times New Roman" w:eastAsia="Batang" w:hAnsi="Times New Roman"/>
        </w:rPr>
        <w:t>ophodarske</w:t>
      </w:r>
      <w:proofErr w:type="spellEnd"/>
      <w:r>
        <w:rPr>
          <w:rFonts w:ascii="Times New Roman" w:eastAsia="Batang" w:hAnsi="Times New Roman"/>
        </w:rPr>
        <w:t xml:space="preserve"> kamione u svakoj </w:t>
      </w:r>
      <w:proofErr w:type="spellStart"/>
      <w:r>
        <w:rPr>
          <w:rFonts w:ascii="Times New Roman" w:eastAsia="Batang" w:hAnsi="Times New Roman"/>
        </w:rPr>
        <w:t>nadcestariji</w:t>
      </w:r>
      <w:proofErr w:type="spellEnd"/>
      <w:r>
        <w:rPr>
          <w:rFonts w:ascii="Times New Roman" w:eastAsia="Batang" w:hAnsi="Times New Roman"/>
        </w:rPr>
        <w:t xml:space="preserve">  za obilazak i sitne intervencije. </w:t>
      </w:r>
    </w:p>
    <w:p w:rsidR="00B82BB5" w:rsidRDefault="00B82BB5" w:rsidP="00B82BB5">
      <w:pPr>
        <w:pStyle w:val="Tijeloteksta3"/>
        <w:spacing w:line="300" w:lineRule="exact"/>
        <w:ind w:firstLine="708"/>
        <w:jc w:val="both"/>
        <w:rPr>
          <w:rFonts w:ascii="Times New Roman" w:eastAsia="Batang" w:hAnsi="Times New Roman"/>
          <w:color w:val="FF0000"/>
        </w:rPr>
      </w:pPr>
    </w:p>
    <w:p w:rsidR="00B82BB5" w:rsidRDefault="00B82BB5" w:rsidP="00B82BB5">
      <w:pPr>
        <w:pStyle w:val="Tijeloteksta3"/>
        <w:spacing w:line="300" w:lineRule="exact"/>
        <w:ind w:firstLine="708"/>
        <w:jc w:val="both"/>
      </w:pPr>
      <w:r>
        <w:rPr>
          <w:rFonts w:ascii="Times New Roman" w:eastAsia="Batang" w:hAnsi="Times New Roman"/>
        </w:rPr>
        <w:t>Temeljem iskustvenih podataka, konfiguracije terena i mikroklimatskih uvjeta, organizacija i izvođenje radova zimske službe sa četiri stalna mjesta pripravnosti: Vinkovci, Vukovar, Ilok i Županja, izvršena je, prema Operativnom Planu zimske službe, bez zastoja i ograničenja u javnom prometu. Nije bilo primjedbi od strane Ministarstva unutarnjih poslova i Inspekcije cestovnog prometa i cesta, s kojima je ostvarena neposredna operativna suradnja, kako bi se osigurala prohodnost svih javnih cesta, u što kraćem vremenskom roku.</w:t>
      </w:r>
    </w:p>
    <w:p w:rsidR="00B82BB5" w:rsidRDefault="00B82BB5" w:rsidP="00B82BB5">
      <w:pPr>
        <w:spacing w:line="300" w:lineRule="exact"/>
        <w:jc w:val="both"/>
        <w:rPr>
          <w:rFonts w:eastAsia="Batang"/>
          <w:color w:val="FF0000"/>
          <w:sz w:val="22"/>
        </w:rPr>
        <w:sectPr w:rsidR="00B82BB5" w:rsidSect="00103D54">
          <w:headerReference w:type="default" r:id="rId32"/>
          <w:footerReference w:type="default" r:id="rId33"/>
          <w:headerReference w:type="first" r:id="rId34"/>
          <w:footerReference w:type="first" r:id="rId35"/>
          <w:pgSz w:w="11907" w:h="16840"/>
          <w:pgMar w:top="851" w:right="1134" w:bottom="726" w:left="1418" w:header="567" w:footer="567" w:gutter="0"/>
          <w:cols w:space="720"/>
          <w:titlePg/>
          <w:docGrid w:linePitch="326"/>
        </w:sectPr>
      </w:pPr>
      <w:r>
        <w:rPr>
          <w:rFonts w:eastAsia="Batang"/>
          <w:color w:val="FF0000"/>
          <w:sz w:val="22"/>
        </w:rPr>
        <w:tab/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lastRenderedPageBreak/>
        <w:t>U okviru ovoga poglavlja u tablici br. 10., br. 11 i br.12. prikazani su izvršeni radovi redovnog održavanja, po grupama radova i za vremensko razdoblje od 1. do 12. mjeseca 202</w:t>
      </w:r>
      <w:r w:rsidR="007F35D7">
        <w:rPr>
          <w:rFonts w:eastAsia="Batang"/>
          <w:sz w:val="22"/>
        </w:rPr>
        <w:t>1</w:t>
      </w:r>
      <w:r>
        <w:rPr>
          <w:rFonts w:eastAsia="Batang"/>
          <w:sz w:val="22"/>
        </w:rPr>
        <w:t>.g.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C567F4" w:rsidP="00B82BB5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t>Tablica br.8.</w:t>
      </w:r>
      <w:r w:rsidR="00B82BB5">
        <w:rPr>
          <w:rFonts w:eastAsia="Batang"/>
          <w:b/>
          <w:bCs/>
          <w:i/>
          <w:iCs/>
          <w:sz w:val="22"/>
        </w:rPr>
        <w:t>:</w:t>
      </w:r>
      <w:r w:rsidR="00B82BB5">
        <w:rPr>
          <w:rFonts w:eastAsia="Batang"/>
          <w:sz w:val="22"/>
        </w:rPr>
        <w:t xml:space="preserve">  Izvedeni radovi redovnog održavanja u ukupnom iznosu po </w:t>
      </w:r>
      <w:proofErr w:type="spellStart"/>
      <w:r w:rsidR="00B82BB5">
        <w:rPr>
          <w:rFonts w:eastAsia="Batang"/>
          <w:sz w:val="22"/>
        </w:rPr>
        <w:t>nadcestarijama</w:t>
      </w:r>
      <w:proofErr w:type="spellEnd"/>
    </w:p>
    <w:p w:rsidR="00B82BB5" w:rsidRDefault="00B82BB5" w:rsidP="00B82BB5">
      <w:pPr>
        <w:ind w:left="-180"/>
        <w:rPr>
          <w:color w:val="FF0000"/>
          <w:sz w:val="22"/>
          <w:szCs w:val="22"/>
          <w:lang w:val="pl-PL" w:eastAsia="en-US"/>
        </w:rPr>
      </w:pPr>
    </w:p>
    <w:p w:rsidR="00B82BB5" w:rsidRDefault="00B82BB5" w:rsidP="00B82BB5">
      <w:pPr>
        <w:ind w:left="-180"/>
        <w:rPr>
          <w:color w:val="FF0000"/>
          <w:sz w:val="22"/>
          <w:szCs w:val="22"/>
          <w:lang w:val="pl-PL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080"/>
        <w:gridCol w:w="2360"/>
        <w:gridCol w:w="2360"/>
        <w:gridCol w:w="2360"/>
      </w:tblGrid>
      <w:tr w:rsidR="007F35D7" w:rsidRPr="007F35D7" w:rsidTr="007F35D7">
        <w:trPr>
          <w:trHeight w:val="106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proofErr w:type="spellStart"/>
            <w:r w:rsidRPr="007F35D7">
              <w:rPr>
                <w:b/>
                <w:bCs/>
              </w:rPr>
              <w:t>Nadcestarija</w:t>
            </w:r>
            <w:proofErr w:type="spellEnd"/>
            <w:r w:rsidRPr="007F35D7">
              <w:rPr>
                <w:b/>
                <w:bCs/>
              </w:rPr>
              <w:t>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7F35D7">
              <w:rPr>
                <w:b/>
                <w:bCs/>
              </w:rPr>
              <w:t>Ukupno: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7F35D7">
              <w:rPr>
                <w:b/>
                <w:bCs/>
              </w:rPr>
              <w:t>PDV: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7F35D7">
              <w:rPr>
                <w:b/>
                <w:bCs/>
              </w:rPr>
              <w:t>Sveukupno:</w:t>
            </w:r>
          </w:p>
        </w:tc>
      </w:tr>
      <w:tr w:rsidR="007F35D7" w:rsidRPr="007F35D7" w:rsidTr="007F35D7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</w:tr>
      <w:tr w:rsidR="007F35D7" w:rsidRPr="007F35D7" w:rsidTr="007F35D7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7F35D7">
              <w:rPr>
                <w:b/>
                <w:bCs/>
                <w:sz w:val="28"/>
                <w:szCs w:val="28"/>
              </w:rPr>
              <w:t>Vinkovci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3.927.522,00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981.880,50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4.909.402,50   </w:t>
            </w:r>
          </w:p>
        </w:tc>
      </w:tr>
      <w:tr w:rsidR="007F35D7" w:rsidRPr="007F35D7" w:rsidTr="007F35D7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</w:tr>
      <w:tr w:rsidR="007F35D7" w:rsidRPr="007F35D7" w:rsidTr="007F35D7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7F35D7">
              <w:rPr>
                <w:b/>
                <w:bCs/>
                <w:sz w:val="28"/>
                <w:szCs w:val="28"/>
              </w:rPr>
              <w:t>Vukovar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3.361.640,04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840.410,01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4.202.050,05   </w:t>
            </w:r>
          </w:p>
        </w:tc>
      </w:tr>
      <w:tr w:rsidR="007F35D7" w:rsidRPr="007F35D7" w:rsidTr="007F35D7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</w:tr>
      <w:tr w:rsidR="007F35D7" w:rsidRPr="007F35D7" w:rsidTr="007F35D7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7F35D7">
              <w:rPr>
                <w:b/>
                <w:bCs/>
                <w:sz w:val="28"/>
                <w:szCs w:val="28"/>
              </w:rPr>
              <w:t>Županja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3.986.669,83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996.667,46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4.983.337,29   </w:t>
            </w:r>
          </w:p>
        </w:tc>
      </w:tr>
      <w:tr w:rsidR="007F35D7" w:rsidRPr="007F35D7" w:rsidTr="007F35D7">
        <w:trPr>
          <w:trHeight w:val="54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7F3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> </w:t>
            </w:r>
          </w:p>
        </w:tc>
      </w:tr>
      <w:tr w:rsidR="007F35D7" w:rsidRPr="007F35D7" w:rsidTr="007F35D7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D7" w:rsidRPr="007F35D7" w:rsidRDefault="007F35D7" w:rsidP="007F35D7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7F35D7">
              <w:rPr>
                <w:b/>
                <w:bCs/>
                <w:sz w:val="28"/>
                <w:szCs w:val="28"/>
              </w:rPr>
              <w:t>Sveukupno: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11.275.831,86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2.818.957,96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D7" w:rsidRPr="007F35D7" w:rsidRDefault="007F35D7" w:rsidP="007F35D7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7F35D7">
              <w:rPr>
                <w:sz w:val="28"/>
                <w:szCs w:val="28"/>
              </w:rPr>
              <w:t xml:space="preserve">14.094.789,82   </w:t>
            </w:r>
          </w:p>
        </w:tc>
      </w:tr>
    </w:tbl>
    <w:p w:rsidR="00B82BB5" w:rsidRDefault="00B82BB5" w:rsidP="00B82BB5">
      <w:pPr>
        <w:ind w:left="-180"/>
      </w:pPr>
    </w:p>
    <w:p w:rsidR="00B82BB5" w:rsidRDefault="00B82BB5" w:rsidP="00B82BB5">
      <w:pPr>
        <w:ind w:left="-180"/>
      </w:pPr>
    </w:p>
    <w:p w:rsidR="00B82BB5" w:rsidRDefault="00B82BB5" w:rsidP="00B82BB5">
      <w:pPr>
        <w:ind w:left="-180"/>
      </w:pPr>
    </w:p>
    <w:p w:rsidR="00B82BB5" w:rsidRDefault="007F35D7" w:rsidP="00B82BB5">
      <w:pPr>
        <w:ind w:left="-180"/>
        <w:jc w:val="center"/>
        <w:sectPr w:rsidR="00B82BB5" w:rsidSect="00103D54">
          <w:pgSz w:w="11907" w:h="16840"/>
          <w:pgMar w:top="851" w:right="1134" w:bottom="726" w:left="1418" w:header="720" w:footer="720" w:gutter="0"/>
          <w:cols w:space="720"/>
          <w:titlePg/>
        </w:sectPr>
      </w:pPr>
      <w:r>
        <w:rPr>
          <w:noProof/>
        </w:rPr>
        <w:drawing>
          <wp:inline distT="0" distB="0" distL="0" distR="0" wp14:anchorId="4D82F8C1" wp14:editId="3FC27FBF">
            <wp:extent cx="5334000" cy="3162300"/>
            <wp:effectExtent l="0" t="0" r="19050" b="19050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82BB5" w:rsidRDefault="00C567F4" w:rsidP="00B82BB5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lastRenderedPageBreak/>
        <w:t>Tablica br.9.</w:t>
      </w:r>
      <w:r w:rsidR="00B82BB5">
        <w:rPr>
          <w:rFonts w:eastAsia="Batang"/>
          <w:b/>
          <w:bCs/>
          <w:i/>
          <w:iCs/>
          <w:sz w:val="22"/>
        </w:rPr>
        <w:t>:</w:t>
      </w:r>
      <w:r w:rsidR="00B82BB5">
        <w:rPr>
          <w:rFonts w:eastAsia="Batang"/>
          <w:sz w:val="22"/>
        </w:rPr>
        <w:t xml:space="preserve">  Izvedeni radovi redovnog održavanja u ukupnom iznosu po</w:t>
      </w:r>
      <w:r w:rsidR="009A3AA0">
        <w:rPr>
          <w:rFonts w:eastAsia="Batang"/>
          <w:sz w:val="22"/>
        </w:rPr>
        <w:t xml:space="preserve"> poziciji održavanja </w:t>
      </w:r>
    </w:p>
    <w:p w:rsidR="00B82BB5" w:rsidRDefault="00B82BB5" w:rsidP="00B82BB5">
      <w:pPr>
        <w:ind w:left="142"/>
        <w:rPr>
          <w:color w:val="FF0000"/>
        </w:rPr>
      </w:pPr>
    </w:p>
    <w:p w:rsidR="00B82BB5" w:rsidRDefault="00F00E5A" w:rsidP="00B82BB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9222105" cy="5939155"/>
            <wp:effectExtent l="0" t="0" r="0" b="4445"/>
            <wp:wrapThrough wrapText="bothSides">
              <wp:wrapPolygon edited="0">
                <wp:start x="0" y="0"/>
                <wp:lineTo x="0" y="21547"/>
                <wp:lineTo x="21551" y="21547"/>
                <wp:lineTo x="21551" y="0"/>
                <wp:lineTo x="0" y="0"/>
              </wp:wrapPolygon>
            </wp:wrapThrough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BB5" w:rsidRPr="007160D0" w:rsidRDefault="00B82BB5" w:rsidP="00B82BB5">
      <w:pPr>
        <w:rPr>
          <w:color w:val="FF0000"/>
          <w:lang w:val="pl-PL" w:eastAsia="en-US"/>
        </w:rPr>
      </w:pPr>
    </w:p>
    <w:p w:rsidR="00B82BB5" w:rsidRDefault="00B82BB5" w:rsidP="00B82BB5">
      <w:pPr>
        <w:rPr>
          <w:color w:val="FF0000"/>
          <w:lang w:val="pl-PL" w:eastAsia="en-US"/>
        </w:rPr>
      </w:pPr>
    </w:p>
    <w:p w:rsidR="00B82BB5" w:rsidRDefault="00B82BB5" w:rsidP="00B82BB5">
      <w:pPr>
        <w:rPr>
          <w:color w:val="FF0000"/>
          <w:lang w:val="pl-PL" w:eastAsia="en-US"/>
        </w:rPr>
      </w:pPr>
    </w:p>
    <w:p w:rsidR="00B82BB5" w:rsidRDefault="00B82BB5" w:rsidP="00B82BB5">
      <w:pPr>
        <w:rPr>
          <w:color w:val="FF0000"/>
          <w:lang w:val="pl-PL" w:eastAsia="en-US"/>
        </w:rPr>
      </w:pPr>
    </w:p>
    <w:p w:rsidR="00B82BB5" w:rsidRDefault="00B82BB5" w:rsidP="00B82BB5"/>
    <w:p w:rsidR="00B82BB5" w:rsidRDefault="00B82BB5" w:rsidP="00B82BB5">
      <w:pPr>
        <w:sectPr w:rsidR="00B82BB5" w:rsidSect="00103D54">
          <w:headerReference w:type="default" r:id="rId38"/>
          <w:footerReference w:type="default" r:id="rId39"/>
          <w:headerReference w:type="first" r:id="rId40"/>
          <w:footerReference w:type="first" r:id="rId41"/>
          <w:pgSz w:w="16840" w:h="11907" w:orient="landscape"/>
          <w:pgMar w:top="1134" w:right="726" w:bottom="1418" w:left="1109" w:header="720" w:footer="720" w:gutter="0"/>
          <w:cols w:space="720"/>
          <w:titlePg/>
          <w:docGrid w:linePitch="326"/>
        </w:sectPr>
      </w:pPr>
    </w:p>
    <w:p w:rsidR="00B82BB5" w:rsidRDefault="00B82BB5" w:rsidP="00B82BB5">
      <w:pPr>
        <w:jc w:val="both"/>
        <w:rPr>
          <w:color w:val="000000" w:themeColor="text1"/>
          <w:lang w:val="pl-PL" w:eastAsia="en-US"/>
        </w:rPr>
      </w:pPr>
      <w:r w:rsidRPr="00D22B6B">
        <w:rPr>
          <w:color w:val="000000" w:themeColor="text1"/>
          <w:lang w:val="pl-PL" w:eastAsia="en-US"/>
        </w:rPr>
        <w:lastRenderedPageBreak/>
        <w:t>Obračun izvršenih radova redovnog održavanja županijskih i lokalnih cesta od 01.01.20</w:t>
      </w:r>
      <w:r>
        <w:rPr>
          <w:color w:val="000000" w:themeColor="text1"/>
          <w:lang w:val="pl-PL" w:eastAsia="en-US"/>
        </w:rPr>
        <w:t>2</w:t>
      </w:r>
      <w:r w:rsidR="007822F1">
        <w:rPr>
          <w:color w:val="000000" w:themeColor="text1"/>
          <w:lang w:val="pl-PL" w:eastAsia="en-US"/>
        </w:rPr>
        <w:t>1</w:t>
      </w:r>
      <w:r w:rsidRPr="00D22B6B">
        <w:rPr>
          <w:color w:val="000000" w:themeColor="text1"/>
          <w:lang w:val="pl-PL" w:eastAsia="en-US"/>
        </w:rPr>
        <w:t>.g. do 31.12.20</w:t>
      </w:r>
      <w:r>
        <w:rPr>
          <w:color w:val="000000" w:themeColor="text1"/>
          <w:lang w:val="pl-PL" w:eastAsia="en-US"/>
        </w:rPr>
        <w:t>2</w:t>
      </w:r>
      <w:r w:rsidR="007822F1">
        <w:rPr>
          <w:color w:val="000000" w:themeColor="text1"/>
          <w:lang w:val="pl-PL" w:eastAsia="en-US"/>
        </w:rPr>
        <w:t>1</w:t>
      </w:r>
      <w:r w:rsidRPr="00D22B6B">
        <w:rPr>
          <w:color w:val="000000" w:themeColor="text1"/>
          <w:lang w:val="pl-PL" w:eastAsia="en-US"/>
        </w:rPr>
        <w:t>.g.  prikaz je stvarno izvedenih radova na terenu. Ostvareni rashod za radove redovnog održavanja županijskih i lokalnih cesta obuhvaća 12 mjesečnih situacija koje su plaćene u 20</w:t>
      </w:r>
      <w:r>
        <w:rPr>
          <w:color w:val="000000" w:themeColor="text1"/>
          <w:lang w:val="pl-PL" w:eastAsia="en-US"/>
        </w:rPr>
        <w:t>2</w:t>
      </w:r>
      <w:r w:rsidR="007822F1">
        <w:rPr>
          <w:color w:val="000000" w:themeColor="text1"/>
          <w:lang w:val="pl-PL" w:eastAsia="en-US"/>
        </w:rPr>
        <w:t>1</w:t>
      </w:r>
      <w:r w:rsidRPr="00D22B6B">
        <w:rPr>
          <w:color w:val="000000" w:themeColor="text1"/>
          <w:lang w:val="pl-PL" w:eastAsia="en-US"/>
        </w:rPr>
        <w:t>. godini ( od 12 mjeseca 20</w:t>
      </w:r>
      <w:r w:rsidR="007822F1">
        <w:rPr>
          <w:color w:val="000000" w:themeColor="text1"/>
          <w:lang w:val="pl-PL" w:eastAsia="en-US"/>
        </w:rPr>
        <w:t>20</w:t>
      </w:r>
      <w:r w:rsidRPr="00D22B6B">
        <w:rPr>
          <w:color w:val="000000" w:themeColor="text1"/>
          <w:lang w:val="pl-PL" w:eastAsia="en-US"/>
        </w:rPr>
        <w:t>.g.  do 11 mjeseca 20</w:t>
      </w:r>
      <w:r>
        <w:rPr>
          <w:color w:val="000000" w:themeColor="text1"/>
          <w:lang w:val="pl-PL" w:eastAsia="en-US"/>
        </w:rPr>
        <w:t>2</w:t>
      </w:r>
      <w:r w:rsidR="007822F1">
        <w:rPr>
          <w:color w:val="000000" w:themeColor="text1"/>
          <w:lang w:val="pl-PL" w:eastAsia="en-US"/>
        </w:rPr>
        <w:t>1</w:t>
      </w:r>
      <w:r w:rsidRPr="00D22B6B">
        <w:rPr>
          <w:color w:val="000000" w:themeColor="text1"/>
          <w:lang w:val="pl-PL" w:eastAsia="en-US"/>
        </w:rPr>
        <w:t>.g. ), te druge vezane rashode za održavanje ŽC i LC. Zbog navedenog dolazi do razlike u prikazu rashoda po osnovi redovnog održavanja.</w:t>
      </w:r>
    </w:p>
    <w:p w:rsidR="00B82BB5" w:rsidRDefault="00B82BB5" w:rsidP="00B82BB5">
      <w:pPr>
        <w:jc w:val="both"/>
        <w:rPr>
          <w:color w:val="000000" w:themeColor="text1"/>
          <w:lang w:val="pl-PL" w:eastAsia="en-US"/>
        </w:rPr>
      </w:pPr>
    </w:p>
    <w:p w:rsidR="00B82BB5" w:rsidRDefault="00B82BB5" w:rsidP="00B82BB5">
      <w:pPr>
        <w:jc w:val="both"/>
        <w:rPr>
          <w:color w:val="000000" w:themeColor="text1"/>
          <w:lang w:val="pl-PL" w:eastAsia="en-US"/>
        </w:rPr>
      </w:pPr>
    </w:p>
    <w:p w:rsidR="00B82BB5" w:rsidRDefault="00B82BB5" w:rsidP="00B82BB5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t>Tablica br.1</w:t>
      </w:r>
      <w:r w:rsidR="00C567F4">
        <w:rPr>
          <w:rFonts w:eastAsia="Batang"/>
          <w:b/>
          <w:bCs/>
          <w:i/>
          <w:iCs/>
          <w:sz w:val="22"/>
        </w:rPr>
        <w:t>0.</w:t>
      </w:r>
      <w:r>
        <w:rPr>
          <w:rFonts w:eastAsia="Batang"/>
          <w:b/>
          <w:bCs/>
          <w:i/>
          <w:iCs/>
          <w:sz w:val="22"/>
        </w:rPr>
        <w:t>:</w:t>
      </w:r>
      <w:r>
        <w:rPr>
          <w:rFonts w:eastAsia="Batang"/>
          <w:sz w:val="22"/>
        </w:rPr>
        <w:t xml:space="preserve">  Rashodi redovnog održavanja u 202</w:t>
      </w:r>
      <w:r w:rsidR="007822F1">
        <w:rPr>
          <w:rFonts w:eastAsia="Batang"/>
          <w:sz w:val="22"/>
        </w:rPr>
        <w:t>1</w:t>
      </w:r>
      <w:r>
        <w:rPr>
          <w:rFonts w:eastAsia="Batang"/>
          <w:sz w:val="22"/>
        </w:rPr>
        <w:t>.godini</w:t>
      </w:r>
    </w:p>
    <w:p w:rsidR="00B82BB5" w:rsidRPr="00D22B6B" w:rsidRDefault="00B82BB5" w:rsidP="00B82BB5">
      <w:pPr>
        <w:jc w:val="both"/>
        <w:rPr>
          <w:color w:val="000000" w:themeColor="text1"/>
          <w:lang w:val="pl-PL" w:eastAsia="en-US"/>
        </w:rPr>
      </w:pPr>
    </w:p>
    <w:p w:rsidR="00B82BB5" w:rsidRDefault="00B82BB5" w:rsidP="00B82BB5">
      <w:pPr>
        <w:jc w:val="both"/>
        <w:rPr>
          <w:color w:val="FF0000"/>
          <w:lang w:val="pl-PL" w:eastAsia="en-US"/>
        </w:rPr>
      </w:pPr>
    </w:p>
    <w:tbl>
      <w:tblPr>
        <w:tblW w:w="5495" w:type="dxa"/>
        <w:tblInd w:w="1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B82BB5" w:rsidRPr="00D22B6B" w:rsidTr="00103D54">
        <w:tc>
          <w:tcPr>
            <w:tcW w:w="2093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B741EF" w:rsidRDefault="00B82BB5" w:rsidP="00103D54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 w:themeColor="text1"/>
                <w:lang w:val="de-DE"/>
              </w:rPr>
            </w:pPr>
            <w:r w:rsidRPr="00B741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9DD9"/>
              <w:bottom w:val="single" w:sz="8" w:space="0" w:color="009DD9"/>
            </w:tcBorders>
          </w:tcPr>
          <w:p w:rsidR="00B82BB5" w:rsidRPr="00B741EF" w:rsidRDefault="00B82BB5" w:rsidP="00103D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741E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II.REBALANS</w:t>
            </w:r>
            <w:proofErr w:type="spellEnd"/>
            <w:r w:rsidRPr="00B741E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202</w:t>
            </w:r>
            <w:r w:rsidR="00B741EF" w:rsidRPr="00B741E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B82BB5" w:rsidRPr="00B741EF" w:rsidRDefault="00B82BB5" w:rsidP="00103D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741E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IZNOS U KN</w:t>
            </w:r>
          </w:p>
        </w:tc>
        <w:tc>
          <w:tcPr>
            <w:tcW w:w="1701" w:type="dxa"/>
            <w:tcBorders>
              <w:top w:val="single" w:sz="8" w:space="0" w:color="009DD9"/>
              <w:bottom w:val="single" w:sz="8" w:space="0" w:color="009DD9"/>
            </w:tcBorders>
          </w:tcPr>
          <w:p w:rsidR="00B82BB5" w:rsidRPr="00B741EF" w:rsidRDefault="00B82BB5" w:rsidP="00103D54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741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B82BB5" w:rsidRPr="00B741EF" w:rsidRDefault="00B82BB5" w:rsidP="00103D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741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</w:t>
            </w:r>
            <w:r w:rsidR="00B741EF" w:rsidRPr="00B741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Pr="00B741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.G.</w:t>
            </w:r>
          </w:p>
        </w:tc>
      </w:tr>
      <w:tr w:rsidR="00B82BB5" w:rsidRPr="00D22B6B" w:rsidTr="00103D54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22B6B" w:rsidRDefault="00B82BB5" w:rsidP="00103D54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Redovno održavanje županijskih i lokalnih cesta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106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000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105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753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</w:tr>
      <w:tr w:rsidR="00B82BB5" w:rsidRPr="00D22B6B" w:rsidTr="00103D54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22B6B" w:rsidRDefault="00B82BB5" w:rsidP="00103D54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Sol </w:t>
            </w:r>
          </w:p>
        </w:tc>
        <w:tc>
          <w:tcPr>
            <w:tcW w:w="1701" w:type="dxa"/>
            <w:vAlign w:val="center"/>
          </w:tcPr>
          <w:p w:rsidR="00B82BB5" w:rsidRPr="00D22B6B" w:rsidRDefault="00B741EF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55</w:t>
            </w:r>
            <w:r w:rsidR="00B82BB5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0.000,00</w:t>
            </w:r>
          </w:p>
        </w:tc>
        <w:tc>
          <w:tcPr>
            <w:tcW w:w="1701" w:type="dxa"/>
            <w:vAlign w:val="center"/>
          </w:tcPr>
          <w:p w:rsidR="00B82BB5" w:rsidRPr="00D22B6B" w:rsidRDefault="00B741EF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624</w:t>
            </w:r>
            <w:r w:rsidR="00B82BB5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760</w:t>
            </w:r>
            <w:r w:rsidR="00B82BB5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86</w:t>
            </w:r>
          </w:p>
        </w:tc>
      </w:tr>
      <w:tr w:rsidR="00B82BB5" w:rsidRPr="00D22B6B" w:rsidTr="00103D54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22B6B" w:rsidRDefault="00B82BB5" w:rsidP="00103D54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Redovno održavanje semafora i brojača prometa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741EF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250</w:t>
            </w:r>
            <w:r w:rsidR="00B82BB5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578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</w:tr>
      <w:tr w:rsidR="00B82BB5" w:rsidRPr="00D22B6B" w:rsidTr="00103D54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22B6B" w:rsidRDefault="00B82BB5" w:rsidP="00103D54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Slivna vodna naknada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46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59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827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741E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62</w:t>
            </w:r>
          </w:p>
        </w:tc>
      </w:tr>
      <w:tr w:rsidR="00B82BB5" w:rsidRPr="00D22B6B" w:rsidTr="00103D54">
        <w:tc>
          <w:tcPr>
            <w:tcW w:w="2093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D22B6B" w:rsidRDefault="00B82BB5" w:rsidP="00103D54">
            <w:pPr>
              <w:keepNext/>
              <w:spacing w:line="360" w:lineRule="auto"/>
              <w:jc w:val="right"/>
              <w:outlineLvl w:val="2"/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1701" w:type="dxa"/>
            <w:tcBorders>
              <w:bottom w:val="single" w:sz="8" w:space="0" w:color="009DD9"/>
            </w:tcBorders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</w:pPr>
            <w:r w:rsidRP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15.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366</w:t>
            </w:r>
            <w:r w:rsidRP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.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000</w:t>
            </w:r>
            <w:r w:rsidRP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,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bottom w:val="single" w:sz="8" w:space="0" w:color="009DD9"/>
            </w:tcBorders>
            <w:vAlign w:val="center"/>
          </w:tcPr>
          <w:p w:rsidR="00B82BB5" w:rsidRPr="00D22B6B" w:rsidRDefault="00B82BB5" w:rsidP="00103D54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</w:pP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1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5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.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403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.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920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,</w:t>
            </w:r>
            <w:r w:rsidR="00B741EF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63</w:t>
            </w:r>
          </w:p>
        </w:tc>
      </w:tr>
    </w:tbl>
    <w:p w:rsidR="00B82BB5" w:rsidRDefault="00B82BB5" w:rsidP="00B82BB5">
      <w:pPr>
        <w:jc w:val="both"/>
        <w:rPr>
          <w:color w:val="000000" w:themeColor="text1"/>
          <w:lang w:val="pl-PL" w:eastAsia="en-US"/>
        </w:rPr>
      </w:pPr>
    </w:p>
    <w:p w:rsidR="00B82BB5" w:rsidRDefault="00B82BB5" w:rsidP="00B82BB5">
      <w:pPr>
        <w:jc w:val="both"/>
        <w:rPr>
          <w:color w:val="000000" w:themeColor="text1"/>
          <w:lang w:val="pl-PL" w:eastAsia="en-US"/>
        </w:rPr>
      </w:pPr>
    </w:p>
    <w:p w:rsidR="00B82BB5" w:rsidRPr="00D22B6B" w:rsidRDefault="00B82BB5" w:rsidP="00B82BB5">
      <w:pPr>
        <w:jc w:val="both"/>
        <w:rPr>
          <w:color w:val="000000" w:themeColor="text1"/>
          <w:lang w:val="pl-PL" w:eastAsia="en-US"/>
        </w:rPr>
      </w:pPr>
      <w:r w:rsidRPr="00D22B6B">
        <w:rPr>
          <w:color w:val="000000" w:themeColor="text1"/>
          <w:lang w:val="pl-PL" w:eastAsia="en-US"/>
        </w:rPr>
        <w:t xml:space="preserve">Za potrebe zimske službe Uprave za ceste Vukovarsko – srijemske županije nabavku soli </w:t>
      </w:r>
      <w:r>
        <w:rPr>
          <w:color w:val="000000" w:themeColor="text1"/>
          <w:lang w:val="pl-PL" w:eastAsia="en-US"/>
        </w:rPr>
        <w:t xml:space="preserve">za ceste </w:t>
      </w:r>
      <w:r w:rsidRPr="00D22B6B">
        <w:rPr>
          <w:color w:val="000000" w:themeColor="text1"/>
          <w:lang w:val="pl-PL" w:eastAsia="en-US"/>
        </w:rPr>
        <w:t>obavljaju Hrvatske ceste d.o.o. kako bi se postigla što povoljnija cijena na tržištu.</w:t>
      </w:r>
    </w:p>
    <w:p w:rsidR="00B82BB5" w:rsidRPr="00C9170E" w:rsidRDefault="00B82BB5" w:rsidP="00B82BB5">
      <w:pPr>
        <w:jc w:val="both"/>
        <w:rPr>
          <w:color w:val="FF0000"/>
          <w:lang w:val="pl-PL" w:eastAsia="en-US"/>
        </w:rPr>
        <w:sectPr w:rsidR="00B82BB5" w:rsidRPr="00C9170E" w:rsidSect="00103D54">
          <w:pgSz w:w="11907" w:h="16840"/>
          <w:pgMar w:top="1109" w:right="1134" w:bottom="726" w:left="1418" w:header="720" w:footer="720" w:gutter="0"/>
          <w:cols w:space="720"/>
          <w:titlePg/>
          <w:docGrid w:linePitch="326"/>
        </w:sectPr>
      </w:pPr>
    </w:p>
    <w:p w:rsidR="00B82BB5" w:rsidRDefault="00B82BB5" w:rsidP="00B82BB5">
      <w:pPr>
        <w:rPr>
          <w:b/>
          <w:bCs/>
          <w:shd w:val="clear" w:color="auto" w:fill="D3D3D3"/>
        </w:rPr>
      </w:pPr>
      <w:r>
        <w:rPr>
          <w:b/>
          <w:bCs/>
          <w:shd w:val="clear" w:color="auto" w:fill="D3D3D3"/>
        </w:rPr>
        <w:lastRenderedPageBreak/>
        <w:t xml:space="preserve">7. </w:t>
      </w:r>
      <w:r>
        <w:rPr>
          <w:b/>
          <w:bCs/>
          <w:shd w:val="clear" w:color="auto" w:fill="D3D3D3"/>
        </w:rPr>
        <w:tab/>
        <w:t>IZVRŠENJE PROGRAMA GRAĐENJA, REKONSTRUKCIJE, MODERNIZACIJE I IZVANREDNOG ODRŽAVANJA ŽC I LC</w:t>
      </w:r>
    </w:p>
    <w:p w:rsidR="00B82BB5" w:rsidRDefault="00B82BB5" w:rsidP="00B82BB5">
      <w:pPr>
        <w:rPr>
          <w:b/>
          <w:bCs/>
          <w:shd w:val="clear" w:color="auto" w:fill="D3D3D3"/>
        </w:rPr>
      </w:pPr>
    </w:p>
    <w:p w:rsidR="00B82BB5" w:rsidRDefault="00B82BB5" w:rsidP="00B82BB5">
      <w:r>
        <w:t>Tablica br.1</w:t>
      </w:r>
      <w:r w:rsidR="00C567F4">
        <w:t>1</w:t>
      </w:r>
      <w:r>
        <w:t>. Pregled ulaganja u izgradnju županijskih</w:t>
      </w:r>
      <w:r w:rsidR="00C567F4">
        <w:t xml:space="preserve"> i lokalnih</w:t>
      </w:r>
      <w:r>
        <w:t xml:space="preserve"> cesta u 202</w:t>
      </w:r>
      <w:r w:rsidR="00E46647">
        <w:t>1</w:t>
      </w:r>
      <w:r>
        <w:t>.g.</w:t>
      </w:r>
    </w:p>
    <w:p w:rsidR="00B82BB5" w:rsidRDefault="00B82BB5" w:rsidP="00B82BB5">
      <w:pPr>
        <w:rPr>
          <w:b/>
        </w:rPr>
      </w:pPr>
    </w:p>
    <w:tbl>
      <w:tblPr>
        <w:tblStyle w:val="Srednjesjenanje1-Isticanje5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2012"/>
        <w:gridCol w:w="1052"/>
        <w:gridCol w:w="55"/>
        <w:gridCol w:w="2126"/>
        <w:gridCol w:w="2126"/>
      </w:tblGrid>
      <w:tr w:rsidR="004C21D1" w:rsidTr="004C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C21D1" w:rsidRPr="004F6925" w:rsidRDefault="004C21D1" w:rsidP="0020637D">
            <w:pPr>
              <w:jc w:val="center"/>
              <w:rPr>
                <w:bCs w:val="0"/>
              </w:rPr>
            </w:pPr>
            <w:r w:rsidRPr="004F6925">
              <w:t>BROJ CESTE</w:t>
            </w:r>
          </w:p>
        </w:tc>
        <w:tc>
          <w:tcPr>
            <w:tcW w:w="3119" w:type="dxa"/>
            <w:gridSpan w:val="3"/>
            <w:vAlign w:val="center"/>
          </w:tcPr>
          <w:p w:rsidR="004C21D1" w:rsidRPr="004F6925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t>NAZIV DIONICE/OPIS</w:t>
            </w:r>
          </w:p>
        </w:tc>
        <w:tc>
          <w:tcPr>
            <w:tcW w:w="2126" w:type="dxa"/>
            <w:vAlign w:val="center"/>
          </w:tcPr>
          <w:p w:rsidR="004C21D1" w:rsidRPr="004F6925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</w:t>
            </w:r>
            <w:r>
              <w:rPr>
                <w:bCs w:val="0"/>
              </w:rPr>
              <w:t>I</w:t>
            </w:r>
            <w:r w:rsidRPr="004F6925">
              <w:rPr>
                <w:bCs w:val="0"/>
              </w:rPr>
              <w:t>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4C21D1" w:rsidRPr="004F6925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IZVRŠENJE</w:t>
            </w:r>
          </w:p>
          <w:p w:rsidR="004C21D1" w:rsidRPr="004F6925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2021.G.</w:t>
            </w:r>
          </w:p>
          <w:p w:rsidR="004C21D1" w:rsidRPr="004F6925" w:rsidRDefault="004C21D1" w:rsidP="00206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ŽC</w:t>
            </w:r>
          </w:p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4149</w:t>
            </w:r>
          </w:p>
        </w:tc>
        <w:tc>
          <w:tcPr>
            <w:tcW w:w="3119" w:type="dxa"/>
            <w:gridSpan w:val="3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F3005D">
              <w:rPr>
                <w:b/>
                <w:color w:val="0075A2"/>
              </w:rPr>
              <w:t xml:space="preserve">Karadžićevo (L46059) - </w:t>
            </w:r>
            <w:proofErr w:type="spellStart"/>
            <w:r w:rsidRPr="00F3005D">
              <w:rPr>
                <w:b/>
                <w:color w:val="0075A2"/>
              </w:rPr>
              <w:t>Jarmina</w:t>
            </w:r>
            <w:proofErr w:type="spellEnd"/>
            <w:r w:rsidRPr="00F3005D">
              <w:rPr>
                <w:b/>
                <w:color w:val="0075A2"/>
              </w:rPr>
              <w:t xml:space="preserve"> (D518)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303.500,00</w:t>
            </w:r>
          </w:p>
        </w:tc>
        <w:tc>
          <w:tcPr>
            <w:tcW w:w="2126" w:type="dxa"/>
            <w:vAlign w:val="center"/>
          </w:tcPr>
          <w:p w:rsidR="004C21D1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0705A">
              <w:rPr>
                <w:b/>
                <w:color w:val="0075A2"/>
              </w:rPr>
              <w:t>303.311,84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C21D1" w:rsidRDefault="004C21D1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653C6A">
              <w:rPr>
                <w:color w:val="0075A2"/>
              </w:rPr>
              <w:t>7.500,00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653C6A">
              <w:rPr>
                <w:color w:val="0075A2"/>
              </w:rPr>
              <w:t>7.500,00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25082D">
              <w:rPr>
                <w:color w:val="0075A2"/>
              </w:rPr>
              <w:t>Izgradnja autobusnog s</w:t>
            </w:r>
            <w:r>
              <w:rPr>
                <w:color w:val="0075A2"/>
              </w:rPr>
              <w:t>t</w:t>
            </w:r>
            <w:r w:rsidRPr="0025082D">
              <w:rPr>
                <w:color w:val="0075A2"/>
              </w:rPr>
              <w:t xml:space="preserve">ajališta u naselju </w:t>
            </w:r>
            <w:proofErr w:type="spellStart"/>
            <w:r w:rsidRPr="0025082D">
              <w:rPr>
                <w:color w:val="0075A2"/>
              </w:rPr>
              <w:t>Jarmina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296.000,00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29</w:t>
            </w:r>
            <w:r w:rsidR="00383E6A">
              <w:rPr>
                <w:color w:val="0075A2"/>
              </w:rPr>
              <w:t>5</w:t>
            </w:r>
            <w:r>
              <w:rPr>
                <w:color w:val="0075A2"/>
              </w:rPr>
              <w:t>.</w:t>
            </w:r>
            <w:r w:rsidR="00383E6A">
              <w:rPr>
                <w:color w:val="0075A2"/>
              </w:rPr>
              <w:t>811</w:t>
            </w:r>
            <w:r>
              <w:rPr>
                <w:color w:val="0075A2"/>
              </w:rPr>
              <w:t>,</w:t>
            </w:r>
            <w:r w:rsidR="00383E6A">
              <w:rPr>
                <w:color w:val="0075A2"/>
              </w:rPr>
              <w:t>84</w:t>
            </w:r>
          </w:p>
        </w:tc>
      </w:tr>
      <w:tr w:rsidR="004C21D1" w:rsidRPr="003F0F5D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ŽC</w:t>
            </w:r>
          </w:p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4223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4C21D1" w:rsidRPr="001C427B" w:rsidRDefault="004C21D1" w:rsidP="00F31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1F489E">
              <w:rPr>
                <w:b/>
                <w:color w:val="0075A2"/>
              </w:rPr>
              <w:t>Otok (</w:t>
            </w:r>
            <w:r w:rsidR="00F31B1A">
              <w:rPr>
                <w:b/>
                <w:color w:val="0075A2"/>
              </w:rPr>
              <w:t>D537</w:t>
            </w:r>
            <w:r w:rsidRPr="001F489E">
              <w:rPr>
                <w:b/>
                <w:color w:val="0075A2"/>
              </w:rPr>
              <w:t xml:space="preserve">)-Bošnjaci(D214) 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3F0F5D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5.835.422,00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3F0F5D" w:rsidRDefault="00E0705A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 w:rsidRPr="00E0705A">
              <w:rPr>
                <w:b/>
                <w:color w:val="0075A2"/>
              </w:rPr>
              <w:t>1.754.921,70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C21D1" w:rsidRPr="001F489E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1F489E">
              <w:rPr>
                <w:color w:val="0075A2"/>
              </w:rPr>
              <w:t>Nadzor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108.000,00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383E6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27</w:t>
            </w:r>
            <w:r w:rsidR="004C21D1">
              <w:rPr>
                <w:color w:val="0075A2"/>
              </w:rPr>
              <w:t>.</w:t>
            </w:r>
            <w:r>
              <w:rPr>
                <w:color w:val="0075A2"/>
              </w:rPr>
              <w:t>5</w:t>
            </w:r>
            <w:r w:rsidR="004C21D1">
              <w:rPr>
                <w:color w:val="0075A2"/>
              </w:rPr>
              <w:t>00,00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C21D1" w:rsidRPr="001F489E" w:rsidRDefault="004C21D1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Izgradnja dionice </w:t>
            </w:r>
            <w:r w:rsidRPr="001F489E">
              <w:rPr>
                <w:color w:val="0075A2"/>
              </w:rPr>
              <w:t>4.</w:t>
            </w:r>
            <w:r>
              <w:rPr>
                <w:color w:val="0075A2"/>
              </w:rPr>
              <w:t>faze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1.727.422,00</w:t>
            </w:r>
          </w:p>
        </w:tc>
        <w:tc>
          <w:tcPr>
            <w:tcW w:w="2126" w:type="dxa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1.727.42</w:t>
            </w:r>
            <w:r w:rsidR="00383E6A">
              <w:rPr>
                <w:color w:val="0075A2"/>
              </w:rPr>
              <w:t>1</w:t>
            </w:r>
            <w:r>
              <w:rPr>
                <w:color w:val="0075A2"/>
              </w:rPr>
              <w:t>,</w:t>
            </w:r>
            <w:r w:rsidR="00383E6A">
              <w:rPr>
                <w:color w:val="0075A2"/>
              </w:rPr>
              <w:t>70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DD5E86">
              <w:rPr>
                <w:color w:val="0075A2"/>
              </w:rPr>
              <w:t xml:space="preserve">Izgradnja dionice </w:t>
            </w:r>
            <w:r>
              <w:rPr>
                <w:color w:val="0075A2"/>
              </w:rPr>
              <w:t>3</w:t>
            </w:r>
            <w:r w:rsidRPr="00DD5E86">
              <w:rPr>
                <w:color w:val="0075A2"/>
              </w:rPr>
              <w:t>.faze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4C21D1" w:rsidRPr="00A10DD9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ŽC</w:t>
            </w:r>
          </w:p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4150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4C21D1" w:rsidRDefault="004C21D1" w:rsidP="00F31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proofErr w:type="spellStart"/>
            <w:r w:rsidRPr="00F0316C">
              <w:rPr>
                <w:b/>
                <w:color w:val="0075A2"/>
              </w:rPr>
              <w:t>A</w:t>
            </w:r>
            <w:r w:rsidR="00F31B1A">
              <w:rPr>
                <w:b/>
                <w:color w:val="0075A2"/>
              </w:rPr>
              <w:t>.G</w:t>
            </w:r>
            <w:proofErr w:type="spellEnd"/>
            <w:r w:rsidR="00F31B1A">
              <w:rPr>
                <w:b/>
                <w:color w:val="0075A2"/>
              </w:rPr>
              <w:t xml:space="preserve">. grada Vukovara – </w:t>
            </w:r>
            <w:proofErr w:type="spellStart"/>
            <w:r w:rsidR="00F31B1A">
              <w:rPr>
                <w:b/>
                <w:color w:val="0075A2"/>
              </w:rPr>
              <w:t>St.Jankovci</w:t>
            </w:r>
            <w:proofErr w:type="spellEnd"/>
            <w:r w:rsidR="00F31B1A">
              <w:rPr>
                <w:b/>
                <w:color w:val="0075A2"/>
              </w:rPr>
              <w:t xml:space="preserve"> (D46)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609.100,00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Default="00E0705A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591</w:t>
            </w:r>
            <w:r w:rsidR="004C21D1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571</w:t>
            </w:r>
            <w:r w:rsidR="004C21D1">
              <w:rPr>
                <w:b/>
                <w:color w:val="0075A2"/>
              </w:rPr>
              <w:t>,</w:t>
            </w:r>
            <w:r>
              <w:rPr>
                <w:b/>
                <w:color w:val="0075A2"/>
              </w:rPr>
              <w:t>33</w:t>
            </w:r>
          </w:p>
        </w:tc>
      </w:tr>
      <w:tr w:rsidR="004C21D1" w:rsidRPr="0074352C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21D1" w:rsidRPr="0074352C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Geodezija - geodetska podloga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21D1" w:rsidRDefault="004C21D1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11.750,00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11.750,00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21D1" w:rsidRDefault="004C21D1" w:rsidP="00F31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Izgradnja</w:t>
            </w:r>
            <w:r w:rsidR="00F31B1A">
              <w:rPr>
                <w:color w:val="0075A2"/>
              </w:rPr>
              <w:t xml:space="preserve"> autobusnih </w:t>
            </w:r>
            <w:r w:rsidR="00F31B1A" w:rsidRPr="00F31B1A">
              <w:rPr>
                <w:color w:val="0075A2"/>
              </w:rPr>
              <w:t>stajališt</w:t>
            </w:r>
            <w:r w:rsidR="00F31B1A">
              <w:rPr>
                <w:color w:val="0075A2"/>
              </w:rPr>
              <w:t>a</w:t>
            </w:r>
            <w:r w:rsidR="00F31B1A" w:rsidRPr="00F31B1A">
              <w:rPr>
                <w:color w:val="0075A2"/>
              </w:rPr>
              <w:t xml:space="preserve"> u </w:t>
            </w:r>
            <w:r w:rsidR="00F31B1A">
              <w:rPr>
                <w:color w:val="0075A2"/>
              </w:rPr>
              <w:t>P</w:t>
            </w:r>
            <w:r w:rsidR="00F31B1A" w:rsidRPr="00F31B1A">
              <w:rPr>
                <w:color w:val="0075A2"/>
              </w:rPr>
              <w:t xml:space="preserve">etrovcima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591.100,00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573</w:t>
            </w:r>
            <w:r w:rsidR="004C21D1">
              <w:rPr>
                <w:color w:val="0075A2"/>
              </w:rPr>
              <w:t>.</w:t>
            </w:r>
            <w:r>
              <w:rPr>
                <w:color w:val="0075A2"/>
              </w:rPr>
              <w:t>571</w:t>
            </w:r>
            <w:r w:rsidR="004C21D1">
              <w:rPr>
                <w:color w:val="0075A2"/>
              </w:rPr>
              <w:t>,</w:t>
            </w:r>
            <w:r>
              <w:rPr>
                <w:color w:val="0075A2"/>
              </w:rPr>
              <w:t>33</w:t>
            </w:r>
          </w:p>
        </w:tc>
      </w:tr>
      <w:tr w:rsidR="004C21D1" w:rsidRPr="004D163D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LC</w:t>
            </w:r>
          </w:p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46015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4C21D1" w:rsidRPr="001C427B" w:rsidRDefault="00F31B1A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b/>
                <w:color w:val="0075A2"/>
              </w:rPr>
              <w:t>Čakovci</w:t>
            </w:r>
            <w:proofErr w:type="spellEnd"/>
            <w:r>
              <w:rPr>
                <w:b/>
                <w:color w:val="0075A2"/>
              </w:rPr>
              <w:t xml:space="preserve"> (</w:t>
            </w:r>
            <w:r w:rsidR="004C21D1" w:rsidRPr="004D163D">
              <w:rPr>
                <w:b/>
                <w:color w:val="0075A2"/>
              </w:rPr>
              <w:t>L46014</w:t>
            </w:r>
            <w:r>
              <w:rPr>
                <w:b/>
                <w:color w:val="0075A2"/>
              </w:rPr>
              <w:t xml:space="preserve">) </w:t>
            </w:r>
            <w:r w:rsidR="004C21D1" w:rsidRPr="004D163D">
              <w:rPr>
                <w:b/>
                <w:color w:val="0075A2"/>
              </w:rPr>
              <w:t xml:space="preserve"> - </w:t>
            </w:r>
            <w:proofErr w:type="spellStart"/>
            <w:r w:rsidR="004C21D1" w:rsidRPr="004D163D">
              <w:rPr>
                <w:b/>
                <w:color w:val="0075A2"/>
              </w:rPr>
              <w:t>Mikluševci</w:t>
            </w:r>
            <w:proofErr w:type="spellEnd"/>
            <w:r w:rsidR="004C21D1" w:rsidRPr="004D163D">
              <w:rPr>
                <w:b/>
                <w:color w:val="0075A2"/>
              </w:rPr>
              <w:t xml:space="preserve"> (Ž4196)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4D163D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9.400,00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4D163D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9.</w:t>
            </w:r>
            <w:r w:rsidR="00E0705A">
              <w:rPr>
                <w:b/>
                <w:color w:val="0075A2"/>
              </w:rPr>
              <w:t>375</w:t>
            </w:r>
            <w:r>
              <w:rPr>
                <w:b/>
                <w:color w:val="0075A2"/>
              </w:rPr>
              <w:t>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</w:tcPr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4D163D">
              <w:rPr>
                <w:color w:val="0075A2"/>
              </w:rPr>
              <w:t xml:space="preserve">Geodezija / </w:t>
            </w:r>
          </w:p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sit.nacrt</w:t>
            </w:r>
            <w:proofErr w:type="spellEnd"/>
            <w:r>
              <w:rPr>
                <w:color w:val="0075A2"/>
              </w:rPr>
              <w:t xml:space="preserve"> građevine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9.</w:t>
            </w:r>
            <w:r w:rsidR="00E0705A">
              <w:rPr>
                <w:color w:val="0075A2"/>
              </w:rPr>
              <w:t>375</w:t>
            </w:r>
            <w:r>
              <w:rPr>
                <w:color w:val="0075A2"/>
              </w:rPr>
              <w:t>,00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ŽC</w:t>
            </w:r>
          </w:p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41</w:t>
            </w:r>
            <w:r>
              <w:rPr>
                <w:rFonts w:ascii="Arial Black" w:hAnsi="Arial Black"/>
                <w:color w:val="4BACC6" w:themeColor="accent5"/>
              </w:rPr>
              <w:t>67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4C21D1" w:rsidRPr="000824E6" w:rsidRDefault="00F31B1A" w:rsidP="00F31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>
              <w:rPr>
                <w:b/>
                <w:color w:val="0075A2"/>
              </w:rPr>
              <w:t>Ivankovo</w:t>
            </w:r>
            <w:proofErr w:type="spellEnd"/>
            <w:r>
              <w:rPr>
                <w:b/>
                <w:color w:val="0075A2"/>
              </w:rPr>
              <w:t xml:space="preserve"> – (D46 ) –</w:t>
            </w:r>
            <w:proofErr w:type="spellStart"/>
            <w:r>
              <w:rPr>
                <w:b/>
                <w:color w:val="0075A2"/>
              </w:rPr>
              <w:t>Retkovci</w:t>
            </w:r>
            <w:proofErr w:type="spellEnd"/>
            <w:r>
              <w:rPr>
                <w:b/>
                <w:color w:val="0075A2"/>
              </w:rPr>
              <w:t xml:space="preserve"> – </w:t>
            </w:r>
            <w:proofErr w:type="spellStart"/>
            <w:r>
              <w:rPr>
                <w:b/>
                <w:color w:val="0075A2"/>
              </w:rPr>
              <w:t>Prkovci</w:t>
            </w:r>
            <w:proofErr w:type="spellEnd"/>
            <w:r>
              <w:rPr>
                <w:b/>
                <w:color w:val="0075A2"/>
              </w:rPr>
              <w:t xml:space="preserve"> – </w:t>
            </w:r>
            <w:proofErr w:type="spellStart"/>
            <w:r>
              <w:rPr>
                <w:b/>
                <w:color w:val="0075A2"/>
              </w:rPr>
              <w:t>Cerna</w:t>
            </w:r>
            <w:proofErr w:type="spellEnd"/>
            <w:r>
              <w:rPr>
                <w:b/>
                <w:color w:val="0075A2"/>
              </w:rPr>
              <w:t xml:space="preserve"> (Ž4170)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0824E6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 w:rsidRPr="000824E6">
              <w:rPr>
                <w:b/>
                <w:color w:val="0075A2"/>
              </w:rPr>
              <w:t>249.625,00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0824E6" w:rsidRDefault="00E0705A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</w:t>
            </w:r>
            <w:r w:rsidR="004C21D1" w:rsidRPr="000824E6">
              <w:rPr>
                <w:b/>
                <w:color w:val="0075A2"/>
              </w:rPr>
              <w:t>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</w:tcPr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21D1" w:rsidRPr="004D163D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Izrada gl. projekta izgradnje mosta</w:t>
            </w:r>
            <w:r w:rsidR="00F31B1A">
              <w:rPr>
                <w:color w:val="0075A2"/>
              </w:rPr>
              <w:t xml:space="preserve"> </w:t>
            </w:r>
            <w:r w:rsidR="00F31B1A" w:rsidRPr="00F31B1A">
              <w:rPr>
                <w:color w:val="0075A2"/>
              </w:rPr>
              <w:t xml:space="preserve">preko rijeke </w:t>
            </w:r>
            <w:proofErr w:type="spellStart"/>
            <w:r w:rsidR="00F31B1A" w:rsidRPr="00F31B1A">
              <w:rPr>
                <w:color w:val="0075A2"/>
              </w:rPr>
              <w:t>Biđ</w:t>
            </w:r>
            <w:proofErr w:type="spellEnd"/>
            <w:r w:rsidR="00F31B1A" w:rsidRPr="00F31B1A">
              <w:rPr>
                <w:color w:val="0075A2"/>
              </w:rPr>
              <w:t xml:space="preserve"> u </w:t>
            </w:r>
            <w:proofErr w:type="spellStart"/>
            <w:r w:rsidR="00F31B1A" w:rsidRPr="00F31B1A">
              <w:rPr>
                <w:color w:val="0075A2"/>
              </w:rPr>
              <w:t>Šiškovcima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249.625,00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</w:t>
            </w:r>
            <w:r w:rsidR="004C21D1">
              <w:rPr>
                <w:color w:val="0075A2"/>
              </w:rPr>
              <w:t>00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</w:tcPr>
          <w:p w:rsidR="004C21D1" w:rsidRPr="00D9213D" w:rsidRDefault="004C21D1" w:rsidP="0020637D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LC</w:t>
            </w:r>
          </w:p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  <w:r w:rsidRPr="00D9213D">
              <w:rPr>
                <w:rFonts w:ascii="Arial Black" w:hAnsi="Arial Black"/>
                <w:color w:val="4BACC6" w:themeColor="accent5"/>
              </w:rPr>
              <w:t>460</w:t>
            </w:r>
            <w:r>
              <w:rPr>
                <w:rFonts w:ascii="Arial Black" w:hAnsi="Arial Black"/>
                <w:color w:val="4BACC6" w:themeColor="accent5"/>
              </w:rPr>
              <w:t>32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4C21D1" w:rsidRPr="005A5229" w:rsidRDefault="00F31B1A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 w:rsidRPr="00F31B1A">
              <w:rPr>
                <w:b/>
                <w:color w:val="0075A2"/>
              </w:rPr>
              <w:t xml:space="preserve">Banovci </w:t>
            </w:r>
            <w:r>
              <w:rPr>
                <w:b/>
                <w:color w:val="0075A2"/>
              </w:rPr>
              <w:t xml:space="preserve"> (</w:t>
            </w:r>
            <w:r w:rsidR="004C21D1">
              <w:rPr>
                <w:b/>
                <w:color w:val="0075A2"/>
              </w:rPr>
              <w:t>D46</w:t>
            </w:r>
            <w:r>
              <w:rPr>
                <w:b/>
                <w:color w:val="0075A2"/>
              </w:rPr>
              <w:t xml:space="preserve">) </w:t>
            </w:r>
            <w:r w:rsidR="004C21D1">
              <w:rPr>
                <w:b/>
                <w:color w:val="0075A2"/>
              </w:rPr>
              <w:t>- Vinkovački Banovci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5A5229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70.650,00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C21D1" w:rsidRPr="005A5229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</w:tcPr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Idejno rješenje</w:t>
            </w:r>
          </w:p>
        </w:tc>
        <w:tc>
          <w:tcPr>
            <w:tcW w:w="3233" w:type="dxa"/>
            <w:gridSpan w:val="3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24.400,00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4C21D1" w:rsidTr="004C2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</w:tcPr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Geodetska podloga</w:t>
            </w:r>
          </w:p>
        </w:tc>
        <w:tc>
          <w:tcPr>
            <w:tcW w:w="3233" w:type="dxa"/>
            <w:gridSpan w:val="3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E0705A" w:rsidP="002063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</w:tcPr>
          <w:p w:rsidR="004C21D1" w:rsidRDefault="004C21D1" w:rsidP="0020637D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4C21D1" w:rsidRDefault="004C21D1" w:rsidP="002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Idejni i gl. projekt</w:t>
            </w:r>
          </w:p>
        </w:tc>
        <w:tc>
          <w:tcPr>
            <w:tcW w:w="3233" w:type="dxa"/>
            <w:gridSpan w:val="3"/>
            <w:shd w:val="clear" w:color="auto" w:fill="FFFFFF" w:themeFill="background1"/>
            <w:vAlign w:val="center"/>
          </w:tcPr>
          <w:p w:rsidR="004C21D1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21D1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4C21D1" w:rsidTr="004C21D1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3"/>
          </w:tcPr>
          <w:p w:rsidR="004C21D1" w:rsidRPr="00386786" w:rsidRDefault="004C21D1" w:rsidP="0020637D">
            <w:pPr>
              <w:jc w:val="right"/>
              <w:rPr>
                <w:rFonts w:ascii="Arial Black" w:hAnsi="Arial Black"/>
                <w:b w:val="0"/>
                <w:color w:val="0075A2"/>
                <w:sz w:val="6"/>
                <w:szCs w:val="6"/>
              </w:rPr>
            </w:pPr>
          </w:p>
        </w:tc>
      </w:tr>
      <w:tr w:rsidR="004C21D1" w:rsidTr="004C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4"/>
            <w:shd w:val="clear" w:color="auto" w:fill="4BACC6" w:themeFill="accent5"/>
          </w:tcPr>
          <w:p w:rsidR="004C21D1" w:rsidRPr="00D9213D" w:rsidRDefault="004C21D1" w:rsidP="0020637D">
            <w:pPr>
              <w:jc w:val="right"/>
              <w:rPr>
                <w:b w:val="0"/>
                <w:bCs w:val="0"/>
                <w:color w:val="FFFFFF" w:themeColor="background1"/>
              </w:rPr>
            </w:pPr>
            <w:r w:rsidRPr="00D9213D">
              <w:rPr>
                <w:color w:val="FFFFFF" w:themeColor="background1"/>
              </w:rPr>
              <w:t>SVEUKUPNO</w:t>
            </w:r>
          </w:p>
        </w:tc>
        <w:tc>
          <w:tcPr>
            <w:tcW w:w="2126" w:type="dxa"/>
            <w:shd w:val="clear" w:color="auto" w:fill="4BACC6" w:themeFill="accent5"/>
            <w:vAlign w:val="center"/>
          </w:tcPr>
          <w:p w:rsidR="004C21D1" w:rsidRPr="00D9213D" w:rsidRDefault="004C21D1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7.077.697,00</w:t>
            </w:r>
          </w:p>
        </w:tc>
        <w:tc>
          <w:tcPr>
            <w:tcW w:w="2126" w:type="dxa"/>
            <w:shd w:val="clear" w:color="auto" w:fill="4BACC6" w:themeFill="accent5"/>
            <w:vAlign w:val="center"/>
          </w:tcPr>
          <w:p w:rsidR="004C21D1" w:rsidRPr="00D9213D" w:rsidRDefault="00E0705A" w:rsidP="002063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0705A">
              <w:rPr>
                <w:b/>
                <w:color w:val="FFFFFF" w:themeColor="background1"/>
              </w:rPr>
              <w:t>2.659.179,87</w:t>
            </w:r>
          </w:p>
        </w:tc>
      </w:tr>
    </w:tbl>
    <w:p w:rsidR="00B82BB5" w:rsidRDefault="00B82BB5" w:rsidP="00B82BB5"/>
    <w:p w:rsidR="00B82BB5" w:rsidRDefault="00B82BB5" w:rsidP="00B82BB5"/>
    <w:p w:rsidR="00B82BB5" w:rsidRDefault="00B82BB5" w:rsidP="00B82BB5"/>
    <w:p w:rsidR="00B82BB5" w:rsidRDefault="00B82BB5" w:rsidP="00B82BB5"/>
    <w:p w:rsidR="00B82BB5" w:rsidRDefault="00B82BB5" w:rsidP="00B82BB5"/>
    <w:p w:rsidR="0020637D" w:rsidRDefault="0020637D" w:rsidP="00B82BB5"/>
    <w:p w:rsidR="0020637D" w:rsidRDefault="0020637D" w:rsidP="00B82BB5"/>
    <w:p w:rsidR="0020637D" w:rsidRDefault="0020637D" w:rsidP="00B82BB5"/>
    <w:p w:rsidR="0020637D" w:rsidRDefault="0020637D" w:rsidP="00B82BB5"/>
    <w:p w:rsidR="0020637D" w:rsidRDefault="0020637D" w:rsidP="00B82BB5"/>
    <w:p w:rsidR="0020637D" w:rsidRDefault="0020637D" w:rsidP="00B82BB5"/>
    <w:p w:rsidR="0020637D" w:rsidRDefault="0020637D" w:rsidP="00B82BB5"/>
    <w:p w:rsidR="004C21D1" w:rsidRDefault="004C21D1" w:rsidP="004C21D1">
      <w:r>
        <w:t>Tablica br.1</w:t>
      </w:r>
      <w:r w:rsidR="00C567F4">
        <w:t>2</w:t>
      </w:r>
      <w:r>
        <w:t>. Pregled ulaganja u rekonstrukciju županijskih cesta u 2021.g.</w:t>
      </w:r>
    </w:p>
    <w:p w:rsidR="00B82BB5" w:rsidRDefault="00B82BB5" w:rsidP="00B82BB5"/>
    <w:tbl>
      <w:tblPr>
        <w:tblStyle w:val="Srednjesjenanje1-Isticanje5"/>
        <w:tblW w:w="8755" w:type="dxa"/>
        <w:tblLayout w:type="fixed"/>
        <w:tblLook w:val="04A0" w:firstRow="1" w:lastRow="0" w:firstColumn="1" w:lastColumn="0" w:noHBand="0" w:noVBand="1"/>
      </w:tblPr>
      <w:tblGrid>
        <w:gridCol w:w="1386"/>
        <w:gridCol w:w="2124"/>
        <w:gridCol w:w="426"/>
        <w:gridCol w:w="2551"/>
        <w:gridCol w:w="2268"/>
      </w:tblGrid>
      <w:tr w:rsidR="00DA7B78" w:rsidTr="00DA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DA7B78" w:rsidRPr="004F6925" w:rsidRDefault="00DA7B78" w:rsidP="00A87713">
            <w:pPr>
              <w:jc w:val="center"/>
              <w:rPr>
                <w:bCs w:val="0"/>
              </w:rPr>
            </w:pPr>
            <w:r w:rsidRPr="004F6925">
              <w:t>BROJ CESTE</w:t>
            </w:r>
          </w:p>
        </w:tc>
        <w:tc>
          <w:tcPr>
            <w:tcW w:w="2550" w:type="dxa"/>
            <w:gridSpan w:val="2"/>
            <w:vAlign w:val="center"/>
          </w:tcPr>
          <w:p w:rsidR="00DA7B78" w:rsidRPr="004F6925" w:rsidRDefault="00DA7B78" w:rsidP="00A87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t>NAZIV DIONICE/OPIS</w:t>
            </w:r>
          </w:p>
        </w:tc>
        <w:tc>
          <w:tcPr>
            <w:tcW w:w="2551" w:type="dxa"/>
            <w:vAlign w:val="center"/>
          </w:tcPr>
          <w:p w:rsidR="00DA7B78" w:rsidRPr="004F6925" w:rsidRDefault="00DA7B78" w:rsidP="00836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>
              <w:rPr>
                <w:bCs w:val="0"/>
              </w:rPr>
              <w:t>I</w:t>
            </w:r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DA7B78" w:rsidRPr="004F6925" w:rsidRDefault="00DA7B78" w:rsidP="00836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2268" w:type="dxa"/>
            <w:vAlign w:val="center"/>
          </w:tcPr>
          <w:p w:rsidR="00CF1FBF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IZVRŠENJE</w:t>
            </w:r>
          </w:p>
          <w:p w:rsidR="00CF1FBF" w:rsidRPr="004F6925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2021.G.</w:t>
            </w:r>
          </w:p>
          <w:p w:rsidR="00DA7B78" w:rsidRPr="004F6925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shd w:val="clear" w:color="auto" w:fill="DAEEF3" w:themeFill="accent5" w:themeFillTint="33"/>
            <w:vAlign w:val="center"/>
          </w:tcPr>
          <w:p w:rsidR="00DA7B78" w:rsidRDefault="00DA7B78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ŽC</w:t>
            </w:r>
          </w:p>
          <w:p w:rsidR="00DA7B78" w:rsidRPr="00A67D17" w:rsidRDefault="00DA7B78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4137</w:t>
            </w:r>
          </w:p>
        </w:tc>
        <w:tc>
          <w:tcPr>
            <w:tcW w:w="2550" w:type="dxa"/>
            <w:gridSpan w:val="2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4C4EC3">
              <w:rPr>
                <w:b/>
                <w:color w:val="0075A2"/>
              </w:rPr>
              <w:t xml:space="preserve">Nuštar (D55) - </w:t>
            </w:r>
            <w:proofErr w:type="spellStart"/>
            <w:r w:rsidRPr="004C4EC3">
              <w:rPr>
                <w:b/>
                <w:color w:val="0075A2"/>
              </w:rPr>
              <w:t>Bogdanovci</w:t>
            </w:r>
            <w:proofErr w:type="spellEnd"/>
            <w:r w:rsidRPr="004C4EC3">
              <w:rPr>
                <w:b/>
                <w:color w:val="0075A2"/>
              </w:rPr>
              <w:t xml:space="preserve"> - </w:t>
            </w:r>
            <w:proofErr w:type="spellStart"/>
            <w:r w:rsidRPr="004C4EC3">
              <w:rPr>
                <w:b/>
                <w:color w:val="0075A2"/>
              </w:rPr>
              <w:t>A.G</w:t>
            </w:r>
            <w:proofErr w:type="spellEnd"/>
            <w:r w:rsidRPr="004C4EC3">
              <w:rPr>
                <w:b/>
                <w:color w:val="0075A2"/>
              </w:rPr>
              <w:t>. Grada Vukovara</w:t>
            </w:r>
          </w:p>
        </w:tc>
        <w:tc>
          <w:tcPr>
            <w:tcW w:w="2551" w:type="dxa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5C55BE">
              <w:rPr>
                <w:b/>
                <w:color w:val="0075A2"/>
              </w:rPr>
              <w:t>3.719.875,00</w:t>
            </w:r>
          </w:p>
        </w:tc>
        <w:tc>
          <w:tcPr>
            <w:tcW w:w="2268" w:type="dxa"/>
            <w:vAlign w:val="center"/>
          </w:tcPr>
          <w:p w:rsidR="00DA7B78" w:rsidRDefault="00B1387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B1387F">
              <w:rPr>
                <w:b/>
                <w:color w:val="0075A2"/>
              </w:rPr>
              <w:t>2.398.557,07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DA7B78" w:rsidRPr="000D7510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Parcelacijski elaborat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4.375,00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B78" w:rsidRDefault="003338BF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4.375,00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Glavni projekt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72.000,00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B78" w:rsidRDefault="003338B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72.000,00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Geodezija - sit. nacrt građevine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B78" w:rsidRDefault="003338BF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73.000,00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B78" w:rsidRPr="00681ADF" w:rsidRDefault="00B1387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46.760,00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Rekonstrukcija raskrižja u </w:t>
            </w:r>
            <w:proofErr w:type="spellStart"/>
            <w:r>
              <w:rPr>
                <w:color w:val="0075A2"/>
              </w:rPr>
              <w:t>Bogdanovcima</w:t>
            </w:r>
            <w:proofErr w:type="spellEnd"/>
            <w:r>
              <w:rPr>
                <w:color w:val="0075A2"/>
              </w:rPr>
              <w:t xml:space="preserve"> u kružni 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3.568.000,00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B78" w:rsidRPr="00681ADF" w:rsidRDefault="00B1387F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2.272.922,07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ŽC</w:t>
            </w:r>
          </w:p>
          <w:p w:rsidR="00DA7B78" w:rsidRPr="00A67D17" w:rsidRDefault="00DA7B78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4198</w:t>
            </w:r>
          </w:p>
        </w:tc>
        <w:tc>
          <w:tcPr>
            <w:tcW w:w="2550" w:type="dxa"/>
            <w:gridSpan w:val="2"/>
            <w:vAlign w:val="center"/>
          </w:tcPr>
          <w:p w:rsidR="00DA7B78" w:rsidRDefault="00DA7B78" w:rsidP="006E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887141">
              <w:rPr>
                <w:b/>
                <w:color w:val="0075A2"/>
              </w:rPr>
              <w:t>Lovas</w:t>
            </w:r>
            <w:proofErr w:type="spellEnd"/>
            <w:r w:rsidRPr="00887141">
              <w:rPr>
                <w:b/>
                <w:color w:val="0075A2"/>
              </w:rPr>
              <w:t xml:space="preserve"> (Ž4174) -  </w:t>
            </w:r>
            <w:proofErr w:type="spellStart"/>
            <w:r w:rsidRPr="00887141">
              <w:rPr>
                <w:b/>
                <w:color w:val="0075A2"/>
              </w:rPr>
              <w:t>Šarengrad</w:t>
            </w:r>
            <w:proofErr w:type="spellEnd"/>
            <w:r w:rsidRPr="00887141">
              <w:rPr>
                <w:b/>
                <w:color w:val="0075A2"/>
              </w:rPr>
              <w:t xml:space="preserve"> (D2)</w:t>
            </w:r>
            <w:r>
              <w:rPr>
                <w:b/>
                <w:color w:val="0075A2"/>
              </w:rPr>
              <w:t>;</w:t>
            </w:r>
            <w:r w:rsidR="006E2960">
              <w:rPr>
                <w:b/>
                <w:color w:val="0075A2"/>
              </w:rPr>
              <w:t xml:space="preserve"> </w:t>
            </w:r>
            <w:r>
              <w:rPr>
                <w:b/>
                <w:color w:val="0075A2"/>
              </w:rPr>
              <w:t xml:space="preserve">Dionica kroz </w:t>
            </w:r>
            <w:proofErr w:type="spellStart"/>
            <w:r>
              <w:rPr>
                <w:b/>
                <w:color w:val="0075A2"/>
              </w:rPr>
              <w:t>Šarengrad</w:t>
            </w:r>
            <w:proofErr w:type="spellEnd"/>
          </w:p>
        </w:tc>
        <w:tc>
          <w:tcPr>
            <w:tcW w:w="2551" w:type="dxa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4.911.000,00</w:t>
            </w:r>
          </w:p>
        </w:tc>
        <w:tc>
          <w:tcPr>
            <w:tcW w:w="2268" w:type="dxa"/>
            <w:vAlign w:val="center"/>
          </w:tcPr>
          <w:p w:rsidR="00DA7B78" w:rsidRDefault="00B1387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B1387F">
              <w:rPr>
                <w:b/>
                <w:color w:val="0075A2"/>
              </w:rPr>
              <w:t>4.910.973,29</w:t>
            </w:r>
          </w:p>
        </w:tc>
      </w:tr>
      <w:tr w:rsidR="00DA7B78" w:rsidRPr="00681ADF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551" w:type="dxa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73.500,00</w:t>
            </w:r>
          </w:p>
        </w:tc>
        <w:tc>
          <w:tcPr>
            <w:tcW w:w="2268" w:type="dxa"/>
            <w:vAlign w:val="center"/>
          </w:tcPr>
          <w:p w:rsidR="00DA7B78" w:rsidRPr="00681ADF" w:rsidRDefault="00B1387F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B1387F">
              <w:rPr>
                <w:color w:val="0075A2"/>
              </w:rPr>
              <w:t>73.500,00</w:t>
            </w:r>
          </w:p>
        </w:tc>
      </w:tr>
      <w:tr w:rsidR="00DA7B78" w:rsidRPr="00681ADF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Rekonstrukcija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4.837.500,00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Pr="00681ADF" w:rsidRDefault="00B1387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4.837.473,29</w:t>
            </w:r>
          </w:p>
        </w:tc>
      </w:tr>
      <w:tr w:rsidR="00DA7B78" w:rsidRPr="00A62E12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ŽC</w:t>
            </w:r>
          </w:p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4194</w:t>
            </w:r>
          </w:p>
        </w:tc>
        <w:tc>
          <w:tcPr>
            <w:tcW w:w="2550" w:type="dxa"/>
            <w:gridSpan w:val="2"/>
            <w:shd w:val="clear" w:color="auto" w:fill="DAEEF3" w:themeFill="accent5" w:themeFillTint="33"/>
            <w:vAlign w:val="center"/>
          </w:tcPr>
          <w:p w:rsidR="00DA7B78" w:rsidRPr="00A62E12" w:rsidRDefault="006E2960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75A2"/>
              </w:rPr>
              <w:t xml:space="preserve">Stari </w:t>
            </w:r>
            <w:proofErr w:type="spellStart"/>
            <w:r>
              <w:rPr>
                <w:b/>
                <w:color w:val="0075A2"/>
              </w:rPr>
              <w:t>Jankovci</w:t>
            </w:r>
            <w:proofErr w:type="spellEnd"/>
            <w:r w:rsidR="00C567F4">
              <w:rPr>
                <w:b/>
                <w:color w:val="0075A2"/>
              </w:rPr>
              <w:t xml:space="preserve"> (</w:t>
            </w:r>
            <w:r>
              <w:rPr>
                <w:b/>
                <w:color w:val="0075A2"/>
              </w:rPr>
              <w:t>D</w:t>
            </w:r>
            <w:r w:rsidR="00C567F4">
              <w:rPr>
                <w:b/>
                <w:color w:val="0075A2"/>
              </w:rPr>
              <w:t>46</w:t>
            </w:r>
            <w:r>
              <w:rPr>
                <w:b/>
                <w:color w:val="0075A2"/>
              </w:rPr>
              <w:t xml:space="preserve">) – Novi </w:t>
            </w:r>
            <w:proofErr w:type="spellStart"/>
            <w:r>
              <w:rPr>
                <w:b/>
                <w:color w:val="0075A2"/>
              </w:rPr>
              <w:t>Jankovci</w:t>
            </w:r>
            <w:proofErr w:type="spellEnd"/>
            <w:r>
              <w:rPr>
                <w:b/>
                <w:color w:val="0075A2"/>
              </w:rPr>
              <w:t xml:space="preserve"> (Ž4172)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</w:t>
            </w:r>
            <w:r w:rsidRPr="00E05EEE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602</w:t>
            </w:r>
            <w:r w:rsidRPr="00E05EEE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569</w:t>
            </w:r>
            <w:r w:rsidRPr="00E05EEE">
              <w:rPr>
                <w:b/>
                <w:color w:val="0075A2"/>
              </w:rPr>
              <w:t>,00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A7B78" w:rsidRPr="00A62E12" w:rsidRDefault="008D732E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 w:rsidRPr="008D732E">
              <w:rPr>
                <w:b/>
                <w:color w:val="0075A2"/>
              </w:rPr>
              <w:t>6.602.565,67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Pr="007C3ABD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127.500,00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AB2787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AB2787">
              <w:rPr>
                <w:color w:val="0075A2"/>
              </w:rPr>
              <w:t>127.500,0</w:t>
            </w:r>
            <w:r>
              <w:rPr>
                <w:color w:val="0075A2"/>
              </w:rPr>
              <w:t>1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7C3ABD">
              <w:rPr>
                <w:color w:val="0075A2"/>
              </w:rPr>
              <w:t xml:space="preserve">Rekonstrukcija dionice od željezničke pruge do kanala </w:t>
            </w:r>
            <w:proofErr w:type="spellStart"/>
            <w:r w:rsidRPr="007C3ABD">
              <w:rPr>
                <w:color w:val="0075A2"/>
              </w:rPr>
              <w:t>Vidor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5.887.359,00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AB2787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5.887.358,91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7C3ABD">
              <w:rPr>
                <w:color w:val="0075A2"/>
              </w:rPr>
              <w:t>Izrada izvedbenog projekta mosta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18.625,00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AB2787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18.625,00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Projekt </w:t>
            </w:r>
            <w:proofErr w:type="spellStart"/>
            <w:r>
              <w:rPr>
                <w:color w:val="0075A2"/>
              </w:rPr>
              <w:t>izmještanja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elektrostupova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37.375,00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8D732E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37.375,00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Izmještanje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elektrostupova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531.710,00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8D732E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531.706,75</w:t>
            </w:r>
          </w:p>
        </w:tc>
      </w:tr>
      <w:tr w:rsidR="00DA7B78" w:rsidRPr="00CC75A3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shd w:val="clear" w:color="auto" w:fill="DAEEF3" w:themeFill="accent5" w:themeFillTint="33"/>
            <w:vAlign w:val="center"/>
          </w:tcPr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ŽC</w:t>
            </w:r>
          </w:p>
          <w:p w:rsidR="00DA7B78" w:rsidRPr="00A67D17" w:rsidRDefault="00DA7B78" w:rsidP="00A87713">
            <w:pPr>
              <w:jc w:val="center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67D17">
              <w:rPr>
                <w:rFonts w:ascii="Arial Black" w:hAnsi="Arial Black"/>
                <w:color w:val="4BACC6" w:themeColor="accent5"/>
              </w:rPr>
              <w:t>4136</w:t>
            </w:r>
          </w:p>
        </w:tc>
        <w:tc>
          <w:tcPr>
            <w:tcW w:w="2550" w:type="dxa"/>
            <w:gridSpan w:val="2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proofErr w:type="spellStart"/>
            <w:r w:rsidRPr="00CC75A3">
              <w:rPr>
                <w:color w:val="0075A2"/>
              </w:rPr>
              <w:t>Rek</w:t>
            </w:r>
            <w:proofErr w:type="spellEnd"/>
            <w:r w:rsidRPr="00CC75A3">
              <w:rPr>
                <w:color w:val="0075A2"/>
              </w:rPr>
              <w:t>.</w:t>
            </w:r>
            <w:r>
              <w:rPr>
                <w:color w:val="0075A2"/>
              </w:rPr>
              <w:t xml:space="preserve"> </w:t>
            </w:r>
            <w:r w:rsidRPr="00CC75A3">
              <w:rPr>
                <w:color w:val="0075A2"/>
              </w:rPr>
              <w:t xml:space="preserve">raskrižja u kružni tok - </w:t>
            </w:r>
            <w:r w:rsidRPr="00CC75A3">
              <w:rPr>
                <w:color w:val="0075A2"/>
                <w:sz w:val="16"/>
                <w:szCs w:val="16"/>
              </w:rPr>
              <w:t xml:space="preserve">ul. </w:t>
            </w:r>
            <w:proofErr w:type="spellStart"/>
            <w:r w:rsidRPr="00CC75A3">
              <w:rPr>
                <w:color w:val="0075A2"/>
                <w:sz w:val="16"/>
                <w:szCs w:val="16"/>
              </w:rPr>
              <w:t>A.Stepinca</w:t>
            </w:r>
            <w:proofErr w:type="spellEnd"/>
            <w:r w:rsidRPr="00CC75A3">
              <w:rPr>
                <w:color w:val="0075A2"/>
                <w:sz w:val="16"/>
                <w:szCs w:val="16"/>
              </w:rPr>
              <w:t xml:space="preserve"> i ul. Bana Jelačića na ŽC4136 i nerazvrstanih cesta ul.S.Radića i ul. I. Meštrovića </w:t>
            </w:r>
            <w:r w:rsidRPr="00CC75A3">
              <w:rPr>
                <w:color w:val="0075A2"/>
              </w:rPr>
              <w:t>na dionici kroz Cerić</w:t>
            </w:r>
          </w:p>
        </w:tc>
        <w:tc>
          <w:tcPr>
            <w:tcW w:w="2551" w:type="dxa"/>
            <w:vAlign w:val="center"/>
          </w:tcPr>
          <w:p w:rsidR="00DA7B78" w:rsidRPr="00CC75A3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228.265,00</w:t>
            </w:r>
          </w:p>
        </w:tc>
        <w:tc>
          <w:tcPr>
            <w:tcW w:w="2268" w:type="dxa"/>
            <w:vAlign w:val="center"/>
          </w:tcPr>
          <w:p w:rsidR="00DA7B78" w:rsidRPr="00CC75A3" w:rsidRDefault="00B71561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</w:tcPr>
          <w:p w:rsidR="00DA7B78" w:rsidRPr="004F6925" w:rsidRDefault="00DA7B78" w:rsidP="00A8771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7B78" w:rsidRDefault="00DA7B78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551" w:type="dxa"/>
            <w:vAlign w:val="center"/>
          </w:tcPr>
          <w:p w:rsidR="00DA7B78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4.200,00</w:t>
            </w:r>
          </w:p>
        </w:tc>
        <w:tc>
          <w:tcPr>
            <w:tcW w:w="2268" w:type="dxa"/>
            <w:vAlign w:val="center"/>
          </w:tcPr>
          <w:p w:rsidR="00DA7B78" w:rsidRDefault="00B71561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DA7B78" w:rsidTr="00DA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shd w:val="clear" w:color="auto" w:fill="DAEEF3" w:themeFill="accent5" w:themeFillTint="33"/>
          </w:tcPr>
          <w:p w:rsidR="00DA7B78" w:rsidRPr="004F6925" w:rsidRDefault="00DA7B78" w:rsidP="00A8771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DA7B78" w:rsidRDefault="00DA7B78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 w:rsidRPr="00CC75A3">
              <w:rPr>
                <w:color w:val="0075A2"/>
              </w:rPr>
              <w:t>Rekonstrukcija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7B78" w:rsidRDefault="00DA7B78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224.065,00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7B78" w:rsidRDefault="00B71561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DA7B78" w:rsidTr="00DA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DA7B78" w:rsidRPr="00451EB0" w:rsidRDefault="00DA7B78" w:rsidP="00A87713">
            <w:pPr>
              <w:jc w:val="right"/>
              <w:rPr>
                <w:rFonts w:ascii="Arial Black" w:hAnsi="Arial Black"/>
                <w:b w:val="0"/>
                <w:bCs w:val="0"/>
                <w:color w:val="365F91" w:themeColor="accent1" w:themeShade="BF"/>
              </w:rPr>
            </w:pPr>
            <w:r w:rsidRPr="00451EB0">
              <w:rPr>
                <w:color w:val="365F91" w:themeColor="accent1" w:themeShade="BF"/>
              </w:rPr>
              <w:t>SVEUKUPNO</w:t>
            </w:r>
          </w:p>
        </w:tc>
        <w:tc>
          <w:tcPr>
            <w:tcW w:w="2977" w:type="dxa"/>
            <w:gridSpan w:val="2"/>
            <w:vAlign w:val="center"/>
          </w:tcPr>
          <w:p w:rsidR="00DA7B78" w:rsidRPr="00451EB0" w:rsidRDefault="00DA7B78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  <w:r w:rsidRPr="00451EB0">
              <w:rPr>
                <w:b/>
                <w:color w:val="365F91" w:themeColor="accent1" w:themeShade="BF"/>
              </w:rPr>
              <w:t>15.461.709,00</w:t>
            </w:r>
          </w:p>
        </w:tc>
        <w:tc>
          <w:tcPr>
            <w:tcW w:w="2268" w:type="dxa"/>
            <w:vAlign w:val="center"/>
          </w:tcPr>
          <w:p w:rsidR="00DA7B78" w:rsidRPr="00451EB0" w:rsidRDefault="008D732E" w:rsidP="00836D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  <w:r w:rsidRPr="00451EB0">
              <w:rPr>
                <w:b/>
                <w:color w:val="365F91" w:themeColor="accent1" w:themeShade="BF"/>
              </w:rPr>
              <w:t>13.912.096,03</w:t>
            </w:r>
          </w:p>
        </w:tc>
      </w:tr>
    </w:tbl>
    <w:p w:rsidR="00836DFF" w:rsidRDefault="00836DFF" w:rsidP="00B82BB5"/>
    <w:p w:rsidR="00B82BB5" w:rsidRDefault="00B82BB5" w:rsidP="00B82BB5"/>
    <w:p w:rsidR="00B948A2" w:rsidRDefault="00B948A2" w:rsidP="00B82BB5"/>
    <w:p w:rsidR="00B948A2" w:rsidRDefault="00B948A2" w:rsidP="00B82BB5"/>
    <w:p w:rsidR="00B948A2" w:rsidRDefault="00B948A2" w:rsidP="00B82BB5"/>
    <w:p w:rsidR="00B948A2" w:rsidRDefault="00B948A2" w:rsidP="00B82BB5"/>
    <w:p w:rsidR="00B948A2" w:rsidRDefault="00B948A2" w:rsidP="00B82BB5"/>
    <w:p w:rsidR="00BD4193" w:rsidRDefault="00BD4193" w:rsidP="00B82BB5"/>
    <w:p w:rsidR="00B948A2" w:rsidRDefault="00B948A2" w:rsidP="00B82BB5"/>
    <w:p w:rsidR="00B948A2" w:rsidRDefault="00B948A2" w:rsidP="00B82BB5"/>
    <w:p w:rsidR="00B82BB5" w:rsidRDefault="00B82BB5" w:rsidP="00B82BB5">
      <w:r>
        <w:t>Tablica br.1</w:t>
      </w:r>
      <w:r w:rsidR="00C567F4">
        <w:t>3</w:t>
      </w:r>
      <w:r>
        <w:t xml:space="preserve">. Pregled ulaganja u izvanredno održavanje županijskih i lokalnih </w:t>
      </w:r>
    </w:p>
    <w:p w:rsidR="00B82BB5" w:rsidRDefault="00B82BB5" w:rsidP="00B82BB5">
      <w:r>
        <w:tab/>
      </w:r>
      <w:r>
        <w:tab/>
        <w:t>cesta u 202</w:t>
      </w:r>
      <w:r w:rsidR="00E46647">
        <w:t>1</w:t>
      </w:r>
      <w:r>
        <w:t>.g.</w:t>
      </w:r>
    </w:p>
    <w:p w:rsidR="00B82BB5" w:rsidRDefault="00B82BB5" w:rsidP="00B82BB5"/>
    <w:tbl>
      <w:tblPr>
        <w:tblStyle w:val="Srednjesjenanje1-Isticanje5"/>
        <w:tblW w:w="9606" w:type="dxa"/>
        <w:tblLayout w:type="fixed"/>
        <w:tblLook w:val="04A0" w:firstRow="1" w:lastRow="0" w:firstColumn="1" w:lastColumn="0" w:noHBand="0" w:noVBand="1"/>
      </w:tblPr>
      <w:tblGrid>
        <w:gridCol w:w="1017"/>
        <w:gridCol w:w="2777"/>
        <w:gridCol w:w="425"/>
        <w:gridCol w:w="2552"/>
        <w:gridCol w:w="425"/>
        <w:gridCol w:w="425"/>
        <w:gridCol w:w="1985"/>
      </w:tblGrid>
      <w:tr w:rsidR="00544E7B" w:rsidTr="00A86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:rsidR="00544E7B" w:rsidRPr="009B0DBB" w:rsidRDefault="00544E7B" w:rsidP="00A87713">
            <w:pPr>
              <w:jc w:val="center"/>
              <w:rPr>
                <w:bCs w:val="0"/>
              </w:rPr>
            </w:pPr>
            <w:r w:rsidRPr="009B0DBB">
              <w:t>BROJ CESTE</w:t>
            </w:r>
          </w:p>
        </w:tc>
        <w:tc>
          <w:tcPr>
            <w:tcW w:w="2777" w:type="dxa"/>
          </w:tcPr>
          <w:p w:rsidR="00544E7B" w:rsidRPr="009B0DBB" w:rsidRDefault="00544E7B" w:rsidP="00A87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B0DBB">
              <w:t>NAZIV DIONICE/OPIS</w:t>
            </w:r>
          </w:p>
        </w:tc>
        <w:tc>
          <w:tcPr>
            <w:tcW w:w="2977" w:type="dxa"/>
            <w:gridSpan w:val="2"/>
          </w:tcPr>
          <w:p w:rsidR="00544E7B" w:rsidRPr="004F6925" w:rsidRDefault="00544E7B" w:rsidP="00544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>
              <w:rPr>
                <w:bCs w:val="0"/>
              </w:rPr>
              <w:t>I</w:t>
            </w:r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544E7B" w:rsidRPr="004F6925" w:rsidRDefault="00544E7B" w:rsidP="00544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2835" w:type="dxa"/>
            <w:gridSpan w:val="3"/>
          </w:tcPr>
          <w:p w:rsidR="00CF1FBF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IZVRŠENJE</w:t>
            </w:r>
          </w:p>
          <w:p w:rsidR="00CF1FBF" w:rsidRPr="004F6925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2021.G.</w:t>
            </w:r>
          </w:p>
          <w:p w:rsidR="00544E7B" w:rsidRPr="004F6925" w:rsidRDefault="00CF1FBF" w:rsidP="00CF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544E7B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vAlign w:val="center"/>
          </w:tcPr>
          <w:p w:rsidR="00544E7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 xml:space="preserve">ŽC </w:t>
            </w:r>
          </w:p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4170</w:t>
            </w:r>
          </w:p>
        </w:tc>
        <w:tc>
          <w:tcPr>
            <w:tcW w:w="2777" w:type="dxa"/>
            <w:vAlign w:val="center"/>
          </w:tcPr>
          <w:p w:rsidR="00544E7B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A.G</w:t>
            </w:r>
            <w:proofErr w:type="spellEnd"/>
            <w:r w:rsidRPr="00434079">
              <w:rPr>
                <w:b/>
                <w:color w:val="0075A2"/>
              </w:rPr>
              <w:t>. Grada Vinkov</w:t>
            </w:r>
            <w:r w:rsidR="00290F8D">
              <w:rPr>
                <w:b/>
                <w:color w:val="0075A2"/>
              </w:rPr>
              <w:t>aca</w:t>
            </w:r>
            <w:r w:rsidRPr="00434079">
              <w:rPr>
                <w:b/>
                <w:color w:val="0075A2"/>
              </w:rPr>
              <w:t xml:space="preserve"> - </w:t>
            </w:r>
            <w:proofErr w:type="spellStart"/>
            <w:r w:rsidR="00290F8D">
              <w:rPr>
                <w:b/>
                <w:color w:val="0075A2"/>
              </w:rPr>
              <w:t>Rokovci</w:t>
            </w:r>
            <w:proofErr w:type="spellEnd"/>
            <w:r w:rsidRPr="00434079">
              <w:rPr>
                <w:b/>
                <w:color w:val="0075A2"/>
              </w:rPr>
              <w:t xml:space="preserve"> -Gradište - Županja (D55)</w:t>
            </w:r>
          </w:p>
        </w:tc>
        <w:tc>
          <w:tcPr>
            <w:tcW w:w="2977" w:type="dxa"/>
            <w:gridSpan w:val="2"/>
            <w:vAlign w:val="center"/>
          </w:tcPr>
          <w:p w:rsidR="00544E7B" w:rsidRDefault="00544E7B" w:rsidP="00544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1.628.191,00</w:t>
            </w:r>
          </w:p>
        </w:tc>
        <w:tc>
          <w:tcPr>
            <w:tcW w:w="2835" w:type="dxa"/>
            <w:gridSpan w:val="3"/>
            <w:vAlign w:val="center"/>
          </w:tcPr>
          <w:p w:rsidR="00544E7B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A87713">
              <w:rPr>
                <w:b/>
                <w:color w:val="0075A2"/>
              </w:rPr>
              <w:t>1.628.190,08</w:t>
            </w:r>
          </w:p>
        </w:tc>
      </w:tr>
      <w:tr w:rsidR="00544E7B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35.000,00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35.000,00</w:t>
            </w:r>
          </w:p>
        </w:tc>
      </w:tr>
      <w:tr w:rsidR="00544E7B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mosta preko rijeke </w:t>
            </w:r>
            <w:proofErr w:type="spellStart"/>
            <w:r>
              <w:rPr>
                <w:color w:val="0075A2"/>
              </w:rPr>
              <w:t>Biđ</w:t>
            </w:r>
            <w:proofErr w:type="spellEnd"/>
            <w:r>
              <w:rPr>
                <w:color w:val="0075A2"/>
              </w:rPr>
              <w:t xml:space="preserve">  u </w:t>
            </w:r>
            <w:proofErr w:type="spellStart"/>
            <w:r>
              <w:rPr>
                <w:color w:val="0075A2"/>
              </w:rPr>
              <w:t>Cerni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1.593.191,00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1.593.190,08</w:t>
            </w:r>
          </w:p>
        </w:tc>
      </w:tr>
      <w:tr w:rsidR="00544E7B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DAEEF3" w:themeFill="accent5" w:themeFillTint="33"/>
            <w:vAlign w:val="center"/>
          </w:tcPr>
          <w:p w:rsidR="00544E7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 xml:space="preserve">LC </w:t>
            </w:r>
          </w:p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46034</w:t>
            </w:r>
          </w:p>
        </w:tc>
        <w:tc>
          <w:tcPr>
            <w:tcW w:w="2777" w:type="dxa"/>
            <w:shd w:val="clear" w:color="auto" w:fill="DAEEF3" w:themeFill="accent5" w:themeFillTint="33"/>
            <w:vAlign w:val="center"/>
          </w:tcPr>
          <w:p w:rsidR="00544E7B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Mohovo</w:t>
            </w:r>
            <w:proofErr w:type="spellEnd"/>
            <w:r w:rsidRPr="00434079">
              <w:rPr>
                <w:b/>
                <w:color w:val="0075A2"/>
              </w:rPr>
              <w:t xml:space="preserve"> (D2) - </w:t>
            </w:r>
            <w:proofErr w:type="spellStart"/>
            <w:r w:rsidRPr="00434079">
              <w:rPr>
                <w:b/>
                <w:color w:val="0075A2"/>
              </w:rPr>
              <w:t>Lovas</w:t>
            </w:r>
            <w:proofErr w:type="spellEnd"/>
            <w:r w:rsidRPr="00434079">
              <w:rPr>
                <w:b/>
                <w:color w:val="0075A2"/>
              </w:rPr>
              <w:t xml:space="preserve"> (Ž4174)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727.500,00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544E7B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 w:rsidRPr="00A87713">
              <w:rPr>
                <w:b/>
                <w:color w:val="0075A2"/>
              </w:rPr>
              <w:t>148.007,50</w:t>
            </w:r>
          </w:p>
        </w:tc>
      </w:tr>
      <w:tr w:rsidR="00544E7B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san. ceste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127.500,00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Pr="00C012BF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127.500,00</w:t>
            </w:r>
          </w:p>
        </w:tc>
      </w:tr>
      <w:tr w:rsidR="00544E7B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Pr="00681ADF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Pr="00681ADF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544E7B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Pr="00681ADF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600.000,00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Pr="00681ADF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20.507,50</w:t>
            </w:r>
          </w:p>
        </w:tc>
      </w:tr>
      <w:tr w:rsidR="00544E7B" w:rsidRPr="00C012BF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shd w:val="clear" w:color="auto" w:fill="B6DDE8" w:themeFill="accent5" w:themeFillTint="66"/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ŽC</w:t>
            </w:r>
          </w:p>
          <w:p w:rsidR="00544E7B" w:rsidRPr="00395F6B" w:rsidRDefault="00544E7B" w:rsidP="00A87713">
            <w:pPr>
              <w:shd w:val="clear" w:color="auto" w:fill="B6DDE8" w:themeFill="accent5" w:themeFillTint="66"/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4167</w:t>
            </w:r>
          </w:p>
        </w:tc>
        <w:tc>
          <w:tcPr>
            <w:tcW w:w="2777" w:type="dxa"/>
            <w:shd w:val="clear" w:color="auto" w:fill="DAEEF3" w:themeFill="accent5" w:themeFillTint="33"/>
            <w:vAlign w:val="center"/>
          </w:tcPr>
          <w:p w:rsidR="00544E7B" w:rsidRPr="00E66CD5" w:rsidRDefault="00544E7B" w:rsidP="005D2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E66CD5">
              <w:rPr>
                <w:b/>
                <w:color w:val="0075A2"/>
              </w:rPr>
              <w:t>Ivankovo</w:t>
            </w:r>
            <w:proofErr w:type="spellEnd"/>
            <w:r w:rsidRPr="00E66CD5">
              <w:rPr>
                <w:b/>
                <w:color w:val="0075A2"/>
              </w:rPr>
              <w:t xml:space="preserve"> (D46) - </w:t>
            </w:r>
            <w:proofErr w:type="spellStart"/>
            <w:r w:rsidRPr="00E66CD5">
              <w:rPr>
                <w:b/>
                <w:color w:val="0075A2"/>
              </w:rPr>
              <w:t>Retkovci</w:t>
            </w:r>
            <w:proofErr w:type="spellEnd"/>
            <w:r w:rsidRPr="00E66CD5">
              <w:rPr>
                <w:b/>
                <w:color w:val="0075A2"/>
              </w:rPr>
              <w:t xml:space="preserve"> - </w:t>
            </w:r>
            <w:proofErr w:type="spellStart"/>
            <w:r w:rsidRPr="00E66CD5">
              <w:rPr>
                <w:b/>
                <w:color w:val="0075A2"/>
              </w:rPr>
              <w:t>Prkovci</w:t>
            </w:r>
            <w:proofErr w:type="spellEnd"/>
            <w:r w:rsidRPr="00E66CD5">
              <w:rPr>
                <w:b/>
                <w:color w:val="0075A2"/>
              </w:rPr>
              <w:t xml:space="preserve"> -  </w:t>
            </w:r>
            <w:proofErr w:type="spellStart"/>
            <w:r w:rsidRPr="00E66CD5">
              <w:rPr>
                <w:b/>
                <w:color w:val="0075A2"/>
              </w:rPr>
              <w:t>Cerna</w:t>
            </w:r>
            <w:proofErr w:type="spellEnd"/>
            <w:r w:rsidRPr="00E66CD5">
              <w:rPr>
                <w:b/>
                <w:color w:val="0075A2"/>
              </w:rPr>
              <w:t xml:space="preserve"> (Ž4170)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544E7B" w:rsidRPr="00E66CD5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641.500,00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544E7B" w:rsidRPr="00E66CD5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641.409,80</w:t>
            </w:r>
          </w:p>
        </w:tc>
      </w:tr>
      <w:tr w:rsidR="00544E7B" w:rsidRPr="00C012BF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dijela dionice </w:t>
            </w:r>
            <w:proofErr w:type="spellStart"/>
            <w:r>
              <w:rPr>
                <w:color w:val="0075A2"/>
              </w:rPr>
              <w:t>Ivankovo</w:t>
            </w:r>
            <w:proofErr w:type="spellEnd"/>
            <w:r>
              <w:rPr>
                <w:color w:val="0075A2"/>
              </w:rPr>
              <w:t xml:space="preserve"> - </w:t>
            </w:r>
            <w:proofErr w:type="spellStart"/>
            <w:r>
              <w:rPr>
                <w:color w:val="0075A2"/>
              </w:rPr>
              <w:t>Retkovci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641.500,00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641.409,80</w:t>
            </w:r>
          </w:p>
        </w:tc>
      </w:tr>
      <w:tr w:rsidR="00544E7B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</w:p>
        </w:tc>
        <w:tc>
          <w:tcPr>
            <w:tcW w:w="2777" w:type="dxa"/>
            <w:vAlign w:val="center"/>
          </w:tcPr>
          <w:p w:rsidR="00544E7B" w:rsidRPr="00C012BF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 xml:space="preserve">Most preko rijeke </w:t>
            </w:r>
            <w:proofErr w:type="spellStart"/>
            <w:r>
              <w:rPr>
                <w:b/>
                <w:bCs/>
                <w:color w:val="0075A2"/>
              </w:rPr>
              <w:t>Biđ</w:t>
            </w:r>
            <w:proofErr w:type="spellEnd"/>
            <w:r>
              <w:rPr>
                <w:b/>
                <w:bCs/>
                <w:color w:val="0075A2"/>
              </w:rPr>
              <w:t xml:space="preserve"> u </w:t>
            </w:r>
            <w:proofErr w:type="spellStart"/>
            <w:r>
              <w:rPr>
                <w:b/>
                <w:bCs/>
                <w:color w:val="0075A2"/>
              </w:rPr>
              <w:t>Šiškovcima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136.200,00</w:t>
            </w:r>
          </w:p>
        </w:tc>
        <w:tc>
          <w:tcPr>
            <w:tcW w:w="2835" w:type="dxa"/>
            <w:gridSpan w:val="3"/>
            <w:vAlign w:val="center"/>
          </w:tcPr>
          <w:p w:rsidR="00544E7B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135.625,00</w:t>
            </w:r>
          </w:p>
        </w:tc>
      </w:tr>
      <w:tr w:rsidR="00A87713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A87713" w:rsidRPr="00395F6B" w:rsidRDefault="00A87713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A87713" w:rsidRPr="00C012BF" w:rsidRDefault="00A87713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Geodetske usluge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18.000,00</w:t>
            </w:r>
          </w:p>
        </w:tc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135.625,00</w:t>
            </w:r>
          </w:p>
        </w:tc>
      </w:tr>
      <w:tr w:rsidR="00A87713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A87713" w:rsidRPr="00395F6B" w:rsidRDefault="00A87713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A87713" w:rsidRPr="00C012BF" w:rsidRDefault="00A87713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uklanjanja mosta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2835" w:type="dxa"/>
            <w:gridSpan w:val="3"/>
            <w:vMerge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</w:p>
        </w:tc>
      </w:tr>
      <w:tr w:rsidR="00A87713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A87713" w:rsidRPr="00395F6B" w:rsidRDefault="00A87713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A87713" w:rsidRPr="00C012BF" w:rsidRDefault="00A87713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Geotehnički istražni radovi+elaborat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68.200,00</w:t>
            </w:r>
          </w:p>
        </w:tc>
        <w:tc>
          <w:tcPr>
            <w:tcW w:w="2835" w:type="dxa"/>
            <w:gridSpan w:val="3"/>
            <w:vMerge/>
            <w:shd w:val="clear" w:color="auto" w:fill="FFFFFF" w:themeFill="background1"/>
            <w:vAlign w:val="center"/>
          </w:tcPr>
          <w:p w:rsidR="00A87713" w:rsidRDefault="00A87713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</w:p>
        </w:tc>
      </w:tr>
      <w:tr w:rsidR="00A87713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A87713" w:rsidRPr="00395F6B" w:rsidRDefault="00A87713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vAlign w:val="center"/>
          </w:tcPr>
          <w:p w:rsidR="00A87713" w:rsidRPr="00C012BF" w:rsidRDefault="00A87713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Id</w:t>
            </w:r>
            <w:proofErr w:type="spellEnd"/>
            <w:r>
              <w:rPr>
                <w:color w:val="0075A2"/>
              </w:rPr>
              <w:t>. projekt mosta</w:t>
            </w:r>
          </w:p>
        </w:tc>
        <w:tc>
          <w:tcPr>
            <w:tcW w:w="2977" w:type="dxa"/>
            <w:gridSpan w:val="2"/>
            <w:vAlign w:val="center"/>
          </w:tcPr>
          <w:p w:rsidR="00A87713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A87713" w:rsidRDefault="00A87713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</w:p>
        </w:tc>
      </w:tr>
      <w:tr w:rsidR="00544E7B" w:rsidRPr="00C012BF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ŽC</w:t>
            </w:r>
          </w:p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4148</w:t>
            </w:r>
          </w:p>
        </w:tc>
        <w:tc>
          <w:tcPr>
            <w:tcW w:w="2777" w:type="dxa"/>
            <w:shd w:val="clear" w:color="auto" w:fill="DAEEF3" w:themeFill="accent5" w:themeFillTint="33"/>
            <w:vAlign w:val="center"/>
          </w:tcPr>
          <w:p w:rsidR="00544E7B" w:rsidRPr="00C012BF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60354A">
              <w:rPr>
                <w:b/>
                <w:bCs/>
                <w:color w:val="0075A2"/>
              </w:rPr>
              <w:t xml:space="preserve">Vrbica (Ž4133) - </w:t>
            </w:r>
            <w:proofErr w:type="spellStart"/>
            <w:r w:rsidRPr="0060354A">
              <w:rPr>
                <w:b/>
                <w:bCs/>
                <w:color w:val="0075A2"/>
              </w:rPr>
              <w:t>Markušica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</w:t>
            </w:r>
            <w:proofErr w:type="spellStart"/>
            <w:r w:rsidRPr="0060354A">
              <w:rPr>
                <w:b/>
                <w:bCs/>
                <w:color w:val="0075A2"/>
              </w:rPr>
              <w:t>Tordinci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</w:t>
            </w:r>
            <w:r w:rsidR="005D28FB">
              <w:rPr>
                <w:b/>
                <w:bCs/>
                <w:color w:val="0075A2"/>
              </w:rPr>
              <w:t>–</w:t>
            </w:r>
            <w:r w:rsidRPr="0060354A">
              <w:rPr>
                <w:b/>
                <w:bCs/>
                <w:color w:val="0075A2"/>
              </w:rPr>
              <w:t xml:space="preserve"> </w:t>
            </w:r>
            <w:proofErr w:type="spellStart"/>
            <w:r w:rsidR="005D28FB">
              <w:rPr>
                <w:b/>
                <w:bCs/>
                <w:color w:val="0075A2"/>
              </w:rPr>
              <w:t>Bršadin</w:t>
            </w:r>
            <w:proofErr w:type="spellEnd"/>
            <w:r w:rsidR="005D28FB">
              <w:rPr>
                <w:b/>
                <w:bCs/>
                <w:color w:val="0075A2"/>
              </w:rPr>
              <w:t xml:space="preserve"> (</w:t>
            </w:r>
            <w:r w:rsidRPr="0060354A">
              <w:rPr>
                <w:b/>
                <w:bCs/>
                <w:color w:val="0075A2"/>
              </w:rPr>
              <w:t>Ž4111</w:t>
            </w:r>
            <w:r w:rsidR="005D28FB">
              <w:rPr>
                <w:b/>
                <w:bCs/>
                <w:color w:val="0075A2"/>
              </w:rPr>
              <w:t>)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544E7B" w:rsidRPr="00C012BF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349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7</w:t>
            </w:r>
            <w:r w:rsidRPr="00C012BF">
              <w:rPr>
                <w:b/>
                <w:color w:val="0075A2"/>
              </w:rPr>
              <w:t>00,00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544E7B" w:rsidRPr="00C012BF" w:rsidRDefault="00372E1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349.683,31</w:t>
            </w:r>
          </w:p>
        </w:tc>
      </w:tr>
      <w:tr w:rsidR="00544E7B" w:rsidRPr="00C012BF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</w:tcPr>
          <w:p w:rsidR="00544E7B" w:rsidRPr="009B0DBB" w:rsidRDefault="00544E7B" w:rsidP="00A87713">
            <w:pPr>
              <w:jc w:val="center"/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ceste u </w:t>
            </w:r>
            <w:proofErr w:type="spellStart"/>
            <w:r>
              <w:rPr>
                <w:color w:val="0075A2"/>
              </w:rPr>
              <w:t>Tordincima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349.700,00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Pr="00C012BF" w:rsidRDefault="00372E1F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349.683,31</w:t>
            </w:r>
          </w:p>
        </w:tc>
      </w:tr>
      <w:tr w:rsidR="00544E7B" w:rsidRPr="00D04EC5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bCs w:val="0"/>
                <w:color w:val="4BACC6" w:themeColor="accent5"/>
              </w:rPr>
              <w:t>ŽC</w:t>
            </w:r>
          </w:p>
          <w:p w:rsidR="00544E7B" w:rsidRPr="00395F6B" w:rsidRDefault="00544E7B" w:rsidP="00A87713">
            <w:pPr>
              <w:jc w:val="center"/>
              <w:rPr>
                <w:rFonts w:ascii="Arial Black" w:hAnsi="Arial Black"/>
                <w:bCs w:val="0"/>
                <w:color w:val="4BACC6" w:themeColor="accent5"/>
              </w:rPr>
            </w:pPr>
            <w:r w:rsidRPr="00395F6B">
              <w:rPr>
                <w:rFonts w:ascii="Arial Black" w:hAnsi="Arial Black"/>
                <w:bCs w:val="0"/>
                <w:color w:val="4BACC6" w:themeColor="accent5"/>
              </w:rPr>
              <w:t>4192</w:t>
            </w:r>
          </w:p>
        </w:tc>
        <w:tc>
          <w:tcPr>
            <w:tcW w:w="2777" w:type="dxa"/>
            <w:shd w:val="clear" w:color="auto" w:fill="DAEEF3" w:themeFill="accent5" w:themeFillTint="33"/>
            <w:vAlign w:val="center"/>
          </w:tcPr>
          <w:p w:rsidR="00544E7B" w:rsidRPr="00C012BF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4B4B40">
              <w:rPr>
                <w:b/>
                <w:bCs/>
                <w:color w:val="0075A2"/>
              </w:rPr>
              <w:t>Rokovci</w:t>
            </w:r>
            <w:proofErr w:type="spellEnd"/>
            <w:r w:rsidRPr="004B4B40">
              <w:rPr>
                <w:b/>
                <w:bCs/>
                <w:color w:val="0075A2"/>
              </w:rPr>
              <w:t xml:space="preserve"> (Ž4170) - </w:t>
            </w:r>
            <w:proofErr w:type="spellStart"/>
            <w:r w:rsidRPr="004B4B40">
              <w:rPr>
                <w:b/>
                <w:bCs/>
                <w:color w:val="0075A2"/>
              </w:rPr>
              <w:t>A.G</w:t>
            </w:r>
            <w:proofErr w:type="spellEnd"/>
            <w:r w:rsidRPr="004B4B40">
              <w:rPr>
                <w:b/>
                <w:bCs/>
                <w:color w:val="0075A2"/>
              </w:rPr>
              <w:t>. Grada Vinkov</w:t>
            </w:r>
            <w:r w:rsidR="005D28FB">
              <w:rPr>
                <w:b/>
                <w:bCs/>
                <w:color w:val="0075A2"/>
              </w:rPr>
              <w:t>aca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544E7B" w:rsidRPr="00D04EC5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712.000,00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544E7B" w:rsidRPr="00D04EC5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</w:tr>
      <w:tr w:rsidR="00544E7B" w:rsidRPr="00C012BF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Pr="00404EC7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Zaštitna ograda i prometna signalizacija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712.000,00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Pr="00C012BF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544E7B" w:rsidRPr="00C012BF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DAEEF3" w:themeFill="accent5" w:themeFillTint="33"/>
            <w:vAlign w:val="center"/>
          </w:tcPr>
          <w:p w:rsidR="00544E7B" w:rsidRPr="00395F6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ŽC</w:t>
            </w:r>
          </w:p>
          <w:p w:rsidR="00544E7B" w:rsidRDefault="00544E7B" w:rsidP="00A87713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4174</w:t>
            </w:r>
          </w:p>
          <w:p w:rsidR="005D28FB" w:rsidRPr="00395F6B" w:rsidRDefault="005D28FB" w:rsidP="005D28FB">
            <w:pPr>
              <w:jc w:val="center"/>
              <w:rPr>
                <w:rFonts w:ascii="Arial Black" w:hAnsi="Arial Black"/>
                <w:color w:val="4BACC6" w:themeColor="accent5"/>
              </w:rPr>
            </w:pPr>
            <w:r w:rsidRPr="00395F6B">
              <w:rPr>
                <w:rFonts w:ascii="Arial Black" w:hAnsi="Arial Black"/>
                <w:color w:val="4BACC6" w:themeColor="accent5"/>
              </w:rPr>
              <w:t>4196</w:t>
            </w:r>
          </w:p>
          <w:p w:rsidR="005D28FB" w:rsidRPr="00395F6B" w:rsidRDefault="005D28FB" w:rsidP="005D28FB">
            <w:pPr>
              <w:rPr>
                <w:rFonts w:ascii="Arial Black" w:hAnsi="Arial Black"/>
                <w:color w:val="4BACC6" w:themeColor="accent5"/>
              </w:rPr>
            </w:pPr>
          </w:p>
        </w:tc>
        <w:tc>
          <w:tcPr>
            <w:tcW w:w="2777" w:type="dxa"/>
            <w:shd w:val="clear" w:color="auto" w:fill="DAEEF3" w:themeFill="accent5" w:themeFillTint="33"/>
            <w:vAlign w:val="center"/>
          </w:tcPr>
          <w:p w:rsidR="00544E7B" w:rsidRPr="00681190" w:rsidRDefault="00544E7B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681190">
              <w:rPr>
                <w:b/>
                <w:color w:val="0075A2"/>
              </w:rPr>
              <w:t>Opatovac</w:t>
            </w:r>
            <w:proofErr w:type="spellEnd"/>
            <w:r w:rsidRPr="00681190">
              <w:rPr>
                <w:b/>
                <w:color w:val="0075A2"/>
              </w:rPr>
              <w:t xml:space="preserve"> (D2) - </w:t>
            </w:r>
            <w:proofErr w:type="spellStart"/>
            <w:r w:rsidRPr="00681190">
              <w:rPr>
                <w:b/>
                <w:color w:val="0075A2"/>
              </w:rPr>
              <w:t>Lovas</w:t>
            </w:r>
            <w:proofErr w:type="spellEnd"/>
            <w:r w:rsidR="005D28FB">
              <w:rPr>
                <w:b/>
                <w:color w:val="0075A2"/>
              </w:rPr>
              <w:t>(</w:t>
            </w:r>
            <w:r w:rsidRPr="00681190">
              <w:rPr>
                <w:b/>
                <w:color w:val="0075A2"/>
              </w:rPr>
              <w:t>Ž4173</w:t>
            </w:r>
            <w:r w:rsidR="005D28FB">
              <w:rPr>
                <w:b/>
                <w:color w:val="0075A2"/>
              </w:rPr>
              <w:t>)</w:t>
            </w:r>
          </w:p>
          <w:p w:rsidR="00544E7B" w:rsidRDefault="005D28FB" w:rsidP="005D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b/>
                <w:color w:val="0075A2"/>
              </w:rPr>
              <w:t>Svinjarevci</w:t>
            </w:r>
            <w:proofErr w:type="spellEnd"/>
            <w:r>
              <w:rPr>
                <w:b/>
                <w:color w:val="0075A2"/>
              </w:rPr>
              <w:t xml:space="preserve"> ( </w:t>
            </w:r>
            <w:r w:rsidR="00544E7B" w:rsidRPr="00681190">
              <w:rPr>
                <w:b/>
                <w:color w:val="0075A2"/>
              </w:rPr>
              <w:t>D57</w:t>
            </w:r>
            <w:r>
              <w:rPr>
                <w:b/>
                <w:color w:val="0075A2"/>
              </w:rPr>
              <w:t>) –</w:t>
            </w:r>
            <w:proofErr w:type="spellStart"/>
            <w:r w:rsidR="00544E7B" w:rsidRPr="00681190">
              <w:rPr>
                <w:b/>
                <w:color w:val="0075A2"/>
              </w:rPr>
              <w:t>Čak</w:t>
            </w:r>
            <w:r>
              <w:rPr>
                <w:b/>
                <w:color w:val="0075A2"/>
              </w:rPr>
              <w:t>ovci</w:t>
            </w:r>
            <w:proofErr w:type="spellEnd"/>
            <w:r>
              <w:rPr>
                <w:b/>
                <w:color w:val="0075A2"/>
              </w:rPr>
              <w:t xml:space="preserve"> – </w:t>
            </w:r>
            <w:proofErr w:type="spellStart"/>
            <w:r w:rsidR="00544E7B" w:rsidRPr="00681190">
              <w:rPr>
                <w:b/>
                <w:color w:val="0075A2"/>
              </w:rPr>
              <w:t>Miklu</w:t>
            </w:r>
            <w:r>
              <w:rPr>
                <w:b/>
                <w:color w:val="0075A2"/>
              </w:rPr>
              <w:t>ševci</w:t>
            </w:r>
            <w:proofErr w:type="spellEnd"/>
            <w:r>
              <w:rPr>
                <w:b/>
                <w:color w:val="0075A2"/>
              </w:rPr>
              <w:t xml:space="preserve"> (</w:t>
            </w:r>
            <w:r w:rsidR="00544E7B" w:rsidRPr="00681190">
              <w:rPr>
                <w:b/>
                <w:color w:val="0075A2"/>
              </w:rPr>
              <w:t>Ž4173</w:t>
            </w:r>
            <w:r>
              <w:rPr>
                <w:b/>
                <w:color w:val="0075A2"/>
              </w:rPr>
              <w:t>)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544E7B" w:rsidRPr="00681190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231.500,00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544E7B" w:rsidRPr="00681190" w:rsidRDefault="00544E7B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</w:tr>
      <w:tr w:rsidR="00544E7B" w:rsidRPr="00C012BF" w:rsidTr="00A86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DAEEF3" w:themeFill="accent5" w:themeFillTint="33"/>
          </w:tcPr>
          <w:p w:rsidR="00544E7B" w:rsidRPr="00C012BF" w:rsidRDefault="00544E7B" w:rsidP="00A87713">
            <w:pPr>
              <w:jc w:val="center"/>
              <w:rPr>
                <w:color w:val="0075A2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544E7B" w:rsidRDefault="00544E7B" w:rsidP="00A87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Prometni elaborati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44E7B" w:rsidRDefault="00544E7B" w:rsidP="00544E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75.000,00</w:t>
            </w:r>
          </w:p>
          <w:p w:rsidR="00544E7B" w:rsidRDefault="00544E7B" w:rsidP="00544E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156.500,00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</w:tr>
      <w:tr w:rsidR="00544E7B" w:rsidTr="00A8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6"/>
          </w:tcPr>
          <w:p w:rsidR="00544E7B" w:rsidRPr="009B0DBB" w:rsidRDefault="00544E7B" w:rsidP="00A87713">
            <w:pPr>
              <w:jc w:val="both"/>
              <w:rPr>
                <w:color w:val="0075A2"/>
                <w:sz w:val="6"/>
                <w:szCs w:val="6"/>
              </w:rPr>
            </w:pPr>
          </w:p>
        </w:tc>
        <w:tc>
          <w:tcPr>
            <w:tcW w:w="1985" w:type="dxa"/>
          </w:tcPr>
          <w:p w:rsidR="00544E7B" w:rsidRPr="009B0DBB" w:rsidRDefault="00544E7B" w:rsidP="00A877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  <w:sz w:val="6"/>
                <w:szCs w:val="6"/>
              </w:rPr>
            </w:pPr>
          </w:p>
        </w:tc>
      </w:tr>
      <w:tr w:rsidR="00544E7B" w:rsidTr="006C1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</w:tcPr>
          <w:p w:rsidR="00544E7B" w:rsidRDefault="00544E7B" w:rsidP="00A87713">
            <w:pPr>
              <w:jc w:val="right"/>
              <w:rPr>
                <w:rFonts w:ascii="Arial Black" w:hAnsi="Arial Black"/>
                <w:b w:val="0"/>
                <w:bCs w:val="0"/>
                <w:color w:val="0075A2"/>
              </w:rPr>
            </w:pPr>
            <w:r w:rsidRPr="009B0DBB">
              <w:rPr>
                <w:rFonts w:ascii="Arial Black" w:hAnsi="Arial Black"/>
                <w:b w:val="0"/>
                <w:bCs w:val="0"/>
              </w:rPr>
              <w:t>SVEUKUPNO</w:t>
            </w:r>
          </w:p>
        </w:tc>
        <w:tc>
          <w:tcPr>
            <w:tcW w:w="2977" w:type="dxa"/>
            <w:gridSpan w:val="2"/>
            <w:vAlign w:val="center"/>
          </w:tcPr>
          <w:p w:rsidR="00544E7B" w:rsidRDefault="00544E7B" w:rsidP="006C1EA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color w:val="0075A2"/>
              </w:rPr>
            </w:pPr>
            <w:r w:rsidRPr="006A2D4D">
              <w:rPr>
                <w:rFonts w:ascii="Arial Black" w:hAnsi="Arial Black"/>
                <w:b/>
                <w:color w:val="0075A2"/>
              </w:rPr>
              <w:t>4.</w:t>
            </w:r>
            <w:r>
              <w:rPr>
                <w:rFonts w:ascii="Arial Black" w:hAnsi="Arial Black"/>
                <w:b/>
                <w:color w:val="0075A2"/>
              </w:rPr>
              <w:t>426</w:t>
            </w:r>
            <w:r w:rsidRPr="006A2D4D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591</w:t>
            </w:r>
            <w:r w:rsidRPr="006A2D4D">
              <w:rPr>
                <w:rFonts w:ascii="Arial Black" w:hAnsi="Arial Black"/>
                <w:b/>
                <w:color w:val="0075A2"/>
              </w:rPr>
              <w:t>,00</w:t>
            </w:r>
          </w:p>
        </w:tc>
        <w:tc>
          <w:tcPr>
            <w:tcW w:w="425" w:type="dxa"/>
          </w:tcPr>
          <w:p w:rsidR="00544E7B" w:rsidRDefault="00544E7B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color w:val="0075A2"/>
              </w:rPr>
            </w:pPr>
          </w:p>
        </w:tc>
        <w:tc>
          <w:tcPr>
            <w:tcW w:w="1985" w:type="dxa"/>
          </w:tcPr>
          <w:p w:rsidR="00544E7B" w:rsidRDefault="00A86194" w:rsidP="00A87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color w:val="0075A2"/>
              </w:rPr>
            </w:pPr>
            <w:r w:rsidRPr="00A86194">
              <w:rPr>
                <w:rFonts w:ascii="Arial Black" w:hAnsi="Arial Black"/>
                <w:b/>
                <w:color w:val="0075A2"/>
              </w:rPr>
              <w:t>2.902.915,69</w:t>
            </w:r>
          </w:p>
        </w:tc>
      </w:tr>
    </w:tbl>
    <w:p w:rsidR="00B82BB5" w:rsidRDefault="00B82BB5" w:rsidP="00B82BB5"/>
    <w:p w:rsidR="00B82BB5" w:rsidRDefault="00B82BB5" w:rsidP="00B82BB5"/>
    <w:p w:rsidR="00544E7B" w:rsidRDefault="00544E7B" w:rsidP="00B82BB5"/>
    <w:p w:rsidR="00544E7B" w:rsidRDefault="00544E7B" w:rsidP="00B82BB5"/>
    <w:p w:rsidR="00544E7B" w:rsidRDefault="00544E7B" w:rsidP="00B82BB5"/>
    <w:p w:rsidR="00B82BB5" w:rsidRDefault="00B82BB5" w:rsidP="00B82BB5">
      <w:pPr>
        <w:rPr>
          <w:rFonts w:eastAsia="Batang"/>
          <w:b/>
          <w:bCs/>
          <w:i/>
          <w:iCs/>
          <w:sz w:val="22"/>
        </w:rPr>
      </w:pPr>
      <w:r>
        <w:rPr>
          <w:rFonts w:eastAsia="Batang"/>
          <w:b/>
          <w:bCs/>
          <w:i/>
          <w:iCs/>
          <w:sz w:val="22"/>
        </w:rPr>
        <w:lastRenderedPageBreak/>
        <w:t>Tablica br.1</w:t>
      </w:r>
      <w:r w:rsidR="00674C5B">
        <w:rPr>
          <w:rFonts w:eastAsia="Batang"/>
          <w:b/>
          <w:bCs/>
          <w:i/>
          <w:iCs/>
          <w:sz w:val="22"/>
        </w:rPr>
        <w:t>4</w:t>
      </w:r>
      <w:r>
        <w:rPr>
          <w:rFonts w:eastAsia="Batang"/>
          <w:b/>
          <w:bCs/>
          <w:i/>
          <w:iCs/>
          <w:sz w:val="22"/>
        </w:rPr>
        <w:t xml:space="preserve">.: </w:t>
      </w:r>
      <w:r w:rsidRPr="00231543">
        <w:rPr>
          <w:rFonts w:eastAsia="Batang"/>
          <w:b/>
          <w:bCs/>
          <w:i/>
          <w:iCs/>
          <w:sz w:val="22"/>
        </w:rPr>
        <w:t xml:space="preserve">Pregled ulaganja u cestovnu infrastrukturu </w:t>
      </w:r>
    </w:p>
    <w:p w:rsidR="00B82BB5" w:rsidRDefault="00B82BB5" w:rsidP="00B82BB5">
      <w:pPr>
        <w:rPr>
          <w:rFonts w:eastAsia="Batang"/>
          <w:b/>
          <w:bCs/>
          <w:i/>
          <w:iCs/>
          <w:sz w:val="22"/>
        </w:rPr>
      </w:pPr>
      <w:r>
        <w:rPr>
          <w:rFonts w:eastAsia="Batang"/>
          <w:b/>
          <w:bCs/>
          <w:i/>
          <w:iCs/>
          <w:sz w:val="22"/>
        </w:rPr>
        <w:tab/>
      </w:r>
      <w:r>
        <w:rPr>
          <w:rFonts w:eastAsia="Batang"/>
          <w:b/>
          <w:bCs/>
          <w:i/>
          <w:iCs/>
          <w:sz w:val="22"/>
        </w:rPr>
        <w:tab/>
      </w:r>
      <w:r w:rsidRPr="00231543">
        <w:rPr>
          <w:rFonts w:eastAsia="Batang"/>
          <w:b/>
          <w:bCs/>
          <w:i/>
          <w:iCs/>
          <w:sz w:val="22"/>
        </w:rPr>
        <w:t>temeljem ugovora o sufinanciranju</w:t>
      </w:r>
      <w:r>
        <w:rPr>
          <w:rFonts w:eastAsia="Batang"/>
          <w:b/>
          <w:bCs/>
          <w:i/>
          <w:iCs/>
          <w:sz w:val="22"/>
        </w:rPr>
        <w:t xml:space="preserve"> u </w:t>
      </w:r>
      <w:r>
        <w:rPr>
          <w:rFonts w:eastAsia="Batang"/>
          <w:b/>
          <w:bCs/>
          <w:i/>
          <w:iCs/>
          <w:sz w:val="22"/>
        </w:rPr>
        <w:tab/>
        <w:t>202</w:t>
      </w:r>
      <w:r w:rsidR="00E46647">
        <w:rPr>
          <w:rFonts w:eastAsia="Batang"/>
          <w:b/>
          <w:bCs/>
          <w:i/>
          <w:iCs/>
          <w:sz w:val="22"/>
        </w:rPr>
        <w:t>1</w:t>
      </w:r>
      <w:r>
        <w:rPr>
          <w:rFonts w:eastAsia="Batang"/>
          <w:b/>
          <w:bCs/>
          <w:i/>
          <w:iCs/>
          <w:sz w:val="22"/>
        </w:rPr>
        <w:t>.g.</w:t>
      </w:r>
    </w:p>
    <w:p w:rsidR="00B82BB5" w:rsidRDefault="00B82BB5" w:rsidP="00B82BB5">
      <w:pPr>
        <w:rPr>
          <w:rFonts w:eastAsia="Batang"/>
          <w:b/>
          <w:sz w:val="22"/>
        </w:rPr>
      </w:pPr>
    </w:p>
    <w:tbl>
      <w:tblPr>
        <w:tblStyle w:val="Srednjareetka3-Isticanje5"/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01"/>
        <w:gridCol w:w="3361"/>
        <w:gridCol w:w="2197"/>
        <w:gridCol w:w="2197"/>
      </w:tblGrid>
      <w:tr w:rsidR="00CF1FBF" w:rsidRPr="008C4500" w:rsidTr="00CF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shd w:val="clear" w:color="auto" w:fill="B6DDE8" w:themeFill="accent5" w:themeFillTint="66"/>
            <w:vAlign w:val="center"/>
          </w:tcPr>
          <w:p w:rsidR="00CF1FBF" w:rsidRPr="008C4500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OPĆINA</w:t>
            </w:r>
          </w:p>
        </w:tc>
        <w:tc>
          <w:tcPr>
            <w:tcW w:w="3361" w:type="dxa"/>
            <w:shd w:val="clear" w:color="auto" w:fill="B6DDE8" w:themeFill="accent5" w:themeFillTint="66"/>
            <w:vAlign w:val="center"/>
          </w:tcPr>
          <w:p w:rsidR="00CF1FBF" w:rsidRPr="008C4500" w:rsidRDefault="00CF1FBF" w:rsidP="00A87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DIONICA</w:t>
            </w:r>
          </w:p>
          <w:p w:rsidR="00CF1FBF" w:rsidRPr="008C4500" w:rsidRDefault="00CF1FBF" w:rsidP="00A87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shd w:val="clear" w:color="auto" w:fill="B6DDE8" w:themeFill="accent5" w:themeFillTint="66"/>
          </w:tcPr>
          <w:p w:rsidR="00CF1FBF" w:rsidRDefault="00CF1FBF" w:rsidP="00A87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>I.REBALANS</w:t>
            </w:r>
            <w:proofErr w:type="spellEnd"/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1FBF" w:rsidRPr="00B234CE" w:rsidRDefault="00CF1FBF" w:rsidP="00A87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>2021.G.</w:t>
            </w:r>
          </w:p>
          <w:p w:rsidR="00CF1FBF" w:rsidRDefault="00CF1FBF" w:rsidP="00A87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U KN </w:t>
            </w:r>
          </w:p>
        </w:tc>
        <w:tc>
          <w:tcPr>
            <w:tcW w:w="2197" w:type="dxa"/>
            <w:shd w:val="clear" w:color="auto" w:fill="B6DDE8" w:themeFill="accent5" w:themeFillTint="66"/>
          </w:tcPr>
          <w:p w:rsidR="00CF1FBF" w:rsidRDefault="00CF1FBF" w:rsidP="00A87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1FBF" w:rsidRPr="00B234CE" w:rsidRDefault="00CF1FBF" w:rsidP="00A87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>2021.G.</w:t>
            </w:r>
          </w:p>
          <w:p w:rsidR="00CF1FBF" w:rsidRDefault="00CF1FBF" w:rsidP="00A87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U KN </w:t>
            </w:r>
          </w:p>
        </w:tc>
      </w:tr>
      <w:tr w:rsidR="00CF1FBF" w:rsidRPr="008C4500" w:rsidTr="00CF1FBF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vAlign w:val="center"/>
          </w:tcPr>
          <w:p w:rsidR="00CF1FBF" w:rsidRPr="008C4500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PRIVLAKA</w:t>
            </w:r>
          </w:p>
        </w:tc>
        <w:tc>
          <w:tcPr>
            <w:tcW w:w="3361" w:type="dxa"/>
            <w:vAlign w:val="center"/>
          </w:tcPr>
          <w:p w:rsidR="00CF1FBF" w:rsidRPr="008C4500" w:rsidRDefault="00CF1FBF" w:rsidP="00A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1D31F0">
              <w:rPr>
                <w:rFonts w:ascii="Arial" w:hAnsi="Arial" w:cs="Arial"/>
                <w:sz w:val="18"/>
                <w:szCs w:val="18"/>
              </w:rPr>
              <w:t>GRADNJA AUTOBUSNOG STAJALIŠTA  UZ ŽC 4193 U ČO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D31F0">
              <w:rPr>
                <w:rFonts w:ascii="Arial" w:hAnsi="Arial" w:cs="Arial"/>
                <w:sz w:val="18"/>
                <w:szCs w:val="18"/>
              </w:rPr>
              <w:t>IĆEVOJ ULICI U PRIVLACI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Pr="008C4500" w:rsidRDefault="00CF1FBF" w:rsidP="00A87713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1D6F">
              <w:rPr>
                <w:rFonts w:ascii="Arial" w:hAnsi="Arial" w:cs="Arial"/>
                <w:bCs/>
                <w:iCs/>
                <w:sz w:val="18"/>
                <w:szCs w:val="18"/>
              </w:rPr>
              <w:t>421.26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  <w:r w:rsidRPr="00741D6F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2197" w:type="dxa"/>
            <w:vAlign w:val="center"/>
          </w:tcPr>
          <w:p w:rsidR="00CF1FBF" w:rsidRPr="008C4500" w:rsidRDefault="0051610F" w:rsidP="00A877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421.266,95</w:t>
            </w:r>
          </w:p>
        </w:tc>
      </w:tr>
      <w:tr w:rsidR="00CF1FBF" w:rsidRPr="008C4500" w:rsidTr="00CF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vAlign w:val="center"/>
          </w:tcPr>
          <w:p w:rsidR="00CF1FBF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DRENOVCI</w:t>
            </w:r>
          </w:p>
        </w:tc>
        <w:tc>
          <w:tcPr>
            <w:tcW w:w="3361" w:type="dxa"/>
            <w:vAlign w:val="center"/>
          </w:tcPr>
          <w:p w:rsidR="00CF1FBF" w:rsidRDefault="00CF1FBF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04B49">
              <w:rPr>
                <w:rFonts w:ascii="Arial" w:hAnsi="Arial" w:cs="Arial"/>
                <w:sz w:val="18"/>
                <w:szCs w:val="18"/>
              </w:rPr>
              <w:t>ZGRADNJ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04B49">
              <w:rPr>
                <w:rFonts w:ascii="Arial" w:hAnsi="Arial" w:cs="Arial"/>
                <w:sz w:val="18"/>
                <w:szCs w:val="18"/>
              </w:rPr>
              <w:t xml:space="preserve"> AUTOBUSNIH STAJALIŠTA U ULICI </w:t>
            </w:r>
            <w:proofErr w:type="spellStart"/>
            <w:r w:rsidRPr="00D04B49">
              <w:rPr>
                <w:rFonts w:ascii="Arial" w:hAnsi="Arial" w:cs="Arial"/>
                <w:sz w:val="18"/>
                <w:szCs w:val="18"/>
              </w:rPr>
              <w:t>M.GUPCA</w:t>
            </w:r>
            <w:proofErr w:type="spellEnd"/>
            <w:r w:rsidRPr="00D04B49">
              <w:rPr>
                <w:rFonts w:ascii="Arial" w:hAnsi="Arial" w:cs="Arial"/>
                <w:sz w:val="18"/>
                <w:szCs w:val="18"/>
              </w:rPr>
              <w:t>, k.č.289 k.o. ĐURIĆI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Default="00CF1FBF" w:rsidP="00A87713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188.036,00</w:t>
            </w:r>
          </w:p>
        </w:tc>
        <w:tc>
          <w:tcPr>
            <w:tcW w:w="2197" w:type="dxa"/>
            <w:vAlign w:val="center"/>
          </w:tcPr>
          <w:p w:rsidR="00CF1FBF" w:rsidRDefault="0051610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188.036,00</w:t>
            </w:r>
          </w:p>
        </w:tc>
      </w:tr>
      <w:tr w:rsidR="00CF1FBF" w:rsidRPr="008C4500" w:rsidTr="00CF1FBF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vAlign w:val="center"/>
          </w:tcPr>
          <w:p w:rsidR="00CF1FBF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IVANKOVO</w:t>
            </w:r>
          </w:p>
        </w:tc>
        <w:tc>
          <w:tcPr>
            <w:tcW w:w="3361" w:type="dxa"/>
            <w:vAlign w:val="center"/>
          </w:tcPr>
          <w:p w:rsidR="00CF1FBF" w:rsidRDefault="00CF1FBF" w:rsidP="00A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IZGRADNJA AUTOBUSNIH STAJALIŠTA U RETKOVCIMA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Default="00CF1FBF" w:rsidP="00A87713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225.000,00</w:t>
            </w:r>
          </w:p>
        </w:tc>
        <w:tc>
          <w:tcPr>
            <w:tcW w:w="2197" w:type="dxa"/>
            <w:vAlign w:val="center"/>
          </w:tcPr>
          <w:p w:rsidR="00CF1FBF" w:rsidRDefault="0051610F" w:rsidP="00A877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224.204,69</w:t>
            </w:r>
          </w:p>
        </w:tc>
      </w:tr>
      <w:tr w:rsidR="00CF1FBF" w:rsidRPr="008C4500" w:rsidTr="00CF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vAlign w:val="center"/>
          </w:tcPr>
          <w:p w:rsidR="00CF1FBF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NEGOSLAVCI</w:t>
            </w:r>
          </w:p>
        </w:tc>
        <w:tc>
          <w:tcPr>
            <w:tcW w:w="3361" w:type="dxa"/>
            <w:vAlign w:val="center"/>
          </w:tcPr>
          <w:p w:rsidR="00CF1FBF" w:rsidRDefault="00CF1FBF" w:rsidP="00A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LC 46013 U NEGOSLAVCIMA – ŽELJEZNIČKA ULICA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Default="00CF1FBF" w:rsidP="00A87713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200.000,00</w:t>
            </w:r>
          </w:p>
        </w:tc>
        <w:tc>
          <w:tcPr>
            <w:tcW w:w="2197" w:type="dxa"/>
            <w:vAlign w:val="center"/>
          </w:tcPr>
          <w:p w:rsidR="00CF1FBF" w:rsidRDefault="0051610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200.000,00</w:t>
            </w:r>
          </w:p>
        </w:tc>
      </w:tr>
      <w:tr w:rsidR="00CF1FBF" w:rsidRPr="008C4500" w:rsidTr="00CF1FBF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CF1FBF" w:rsidRDefault="00CF1FBF" w:rsidP="00A8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SUFINANCIRANJE OPĆINA</w:t>
            </w:r>
          </w:p>
        </w:tc>
        <w:tc>
          <w:tcPr>
            <w:tcW w:w="2197" w:type="dxa"/>
            <w:vAlign w:val="center"/>
          </w:tcPr>
          <w:p w:rsidR="00CF1FBF" w:rsidRDefault="00CF1FBF" w:rsidP="00A877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1.013.154,96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Default="00CF1FBF" w:rsidP="00A87713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0,00</w:t>
            </w:r>
          </w:p>
        </w:tc>
      </w:tr>
      <w:tr w:rsidR="00CF1FBF" w:rsidRPr="00B33FAB" w:rsidTr="00CF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CF1FBF" w:rsidRPr="001D31F0" w:rsidRDefault="00CF1FBF" w:rsidP="00A8771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31F0">
              <w:rPr>
                <w:rFonts w:ascii="Arial" w:hAnsi="Arial" w:cs="Arial"/>
                <w:b/>
                <w:iCs/>
                <w:sz w:val="18"/>
                <w:szCs w:val="18"/>
              </w:rPr>
              <w:t>SVEUKUPNO SUFINANCIRANJE OPĆINA</w:t>
            </w:r>
          </w:p>
        </w:tc>
        <w:tc>
          <w:tcPr>
            <w:tcW w:w="2197" w:type="dxa"/>
            <w:vAlign w:val="center"/>
          </w:tcPr>
          <w:p w:rsidR="00CF1FBF" w:rsidRDefault="00CF1FBF" w:rsidP="00A87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2.047</w:t>
            </w:r>
            <w:r w:rsidRPr="001D31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457</w:t>
            </w:r>
            <w:r w:rsidRPr="001D31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Align w:val="center"/>
          </w:tcPr>
          <w:p w:rsidR="00CF1FBF" w:rsidRDefault="0051610F" w:rsidP="00A87713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1.033.507,64</w:t>
            </w:r>
          </w:p>
        </w:tc>
      </w:tr>
    </w:tbl>
    <w:p w:rsidR="00B82BB5" w:rsidRDefault="00B82BB5" w:rsidP="00B82BB5">
      <w:pPr>
        <w:rPr>
          <w:rFonts w:eastAsia="Batang"/>
          <w:b/>
          <w:sz w:val="22"/>
        </w:rPr>
      </w:pPr>
    </w:p>
    <w:p w:rsidR="00B82BB5" w:rsidRDefault="00B82BB5" w:rsidP="00B82BB5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B82BB5" w:rsidRDefault="00B82BB5" w:rsidP="00B82BB5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B82BB5" w:rsidRPr="0056543D" w:rsidRDefault="00B82BB5" w:rsidP="00B82BB5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B82BB5" w:rsidRDefault="00B82BB5" w:rsidP="00B82BB5">
      <w:pPr>
        <w:rPr>
          <w:rFonts w:eastAsia="Batang"/>
          <w:b/>
          <w:bCs/>
          <w:sz w:val="22"/>
        </w:rPr>
      </w:pPr>
      <w:r>
        <w:rPr>
          <w:rFonts w:eastAsia="Batang"/>
          <w:b/>
          <w:bCs/>
          <w:i/>
          <w:iCs/>
          <w:sz w:val="22"/>
        </w:rPr>
        <w:t>Tablica br.1</w:t>
      </w:r>
      <w:r w:rsidR="00674C5B">
        <w:rPr>
          <w:rFonts w:eastAsia="Batang"/>
          <w:b/>
          <w:bCs/>
          <w:i/>
          <w:iCs/>
          <w:sz w:val="22"/>
        </w:rPr>
        <w:t>5</w:t>
      </w:r>
      <w:r>
        <w:rPr>
          <w:rFonts w:eastAsia="Batang"/>
          <w:b/>
          <w:bCs/>
          <w:i/>
          <w:iCs/>
          <w:sz w:val="22"/>
        </w:rPr>
        <w:t xml:space="preserve">.: </w:t>
      </w:r>
      <w:r w:rsidRPr="00B60D83">
        <w:rPr>
          <w:rFonts w:eastAsia="Batang"/>
          <w:b/>
          <w:bCs/>
          <w:i/>
          <w:iCs/>
          <w:sz w:val="22"/>
        </w:rPr>
        <w:t>Naturalni pokazatelji</w:t>
      </w:r>
      <w:r>
        <w:rPr>
          <w:rFonts w:eastAsia="Batang"/>
          <w:b/>
          <w:bCs/>
          <w:i/>
          <w:iCs/>
          <w:sz w:val="22"/>
        </w:rPr>
        <w:t xml:space="preserve"> / </w:t>
      </w:r>
      <w:r>
        <w:rPr>
          <w:rFonts w:eastAsia="Batang"/>
          <w:b/>
          <w:bCs/>
          <w:sz w:val="22"/>
        </w:rPr>
        <w:t xml:space="preserve">IZGRADNJA, REKONSTRUKCIJA  I IZVANREDNO </w:t>
      </w:r>
      <w:r w:rsidR="00674C5B">
        <w:rPr>
          <w:rFonts w:eastAsia="Batang"/>
          <w:b/>
          <w:bCs/>
          <w:sz w:val="22"/>
        </w:rPr>
        <w:t>OD</w:t>
      </w:r>
      <w:r>
        <w:rPr>
          <w:rFonts w:eastAsia="Batang"/>
          <w:b/>
          <w:bCs/>
          <w:sz w:val="22"/>
        </w:rPr>
        <w:t>RŽAVANJE ZA 202</w:t>
      </w:r>
      <w:r w:rsidR="00E46647">
        <w:rPr>
          <w:rFonts w:eastAsia="Batang"/>
          <w:b/>
          <w:bCs/>
          <w:sz w:val="22"/>
        </w:rPr>
        <w:t>1</w:t>
      </w:r>
      <w:r>
        <w:rPr>
          <w:rFonts w:eastAsia="Batang"/>
          <w:b/>
          <w:bCs/>
          <w:sz w:val="22"/>
        </w:rPr>
        <w:t xml:space="preserve">.G. </w:t>
      </w:r>
    </w:p>
    <w:p w:rsidR="00B82BB5" w:rsidRDefault="00B82BB5" w:rsidP="00B82BB5"/>
    <w:p w:rsidR="00B82BB5" w:rsidRDefault="00B82BB5" w:rsidP="00B82BB5"/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4638"/>
        <w:gridCol w:w="1842"/>
      </w:tblGrid>
      <w:tr w:rsidR="00B82BB5" w:rsidRPr="004C4012" w:rsidTr="00103D54"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4C4012" w:rsidRDefault="00B82BB5" w:rsidP="00103D54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Red.</w:t>
            </w:r>
          </w:p>
          <w:p w:rsidR="00B82BB5" w:rsidRPr="004C4012" w:rsidRDefault="00B82BB5" w:rsidP="00103D54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br.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4C4012" w:rsidRDefault="00B82BB5" w:rsidP="00103D54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Broj ceste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4C4012" w:rsidRDefault="00B82BB5" w:rsidP="00103D54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Naziv ceste (dionice)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4C4012" w:rsidRDefault="00B82BB5" w:rsidP="00103D54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m´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color w:val="0070C0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1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ŽC4223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BD4193">
            <w:pPr>
              <w:autoSpaceDE w:val="0"/>
              <w:rPr>
                <w:color w:val="0070C0"/>
              </w:rPr>
            </w:pPr>
            <w:r w:rsidRPr="00AE3BA8">
              <w:rPr>
                <w:color w:val="0070C0"/>
              </w:rPr>
              <w:t>Otok (D537)-Bošnjaci(D214)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980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2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ŽC4137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BD4193">
            <w:pPr>
              <w:autoSpaceDE w:val="0"/>
              <w:rPr>
                <w:color w:val="0070C0"/>
              </w:rPr>
            </w:pPr>
            <w:r w:rsidRPr="00AE3BA8">
              <w:rPr>
                <w:color w:val="0070C0"/>
              </w:rPr>
              <w:t xml:space="preserve">Nuštar (D55) - </w:t>
            </w:r>
            <w:proofErr w:type="spellStart"/>
            <w:r w:rsidRPr="00AE3BA8">
              <w:rPr>
                <w:color w:val="0070C0"/>
              </w:rPr>
              <w:t>Bogdanovci</w:t>
            </w:r>
            <w:proofErr w:type="spellEnd"/>
            <w:r w:rsidRPr="00AE3BA8">
              <w:rPr>
                <w:color w:val="0070C0"/>
              </w:rPr>
              <w:t xml:space="preserve"> - </w:t>
            </w:r>
            <w:proofErr w:type="spellStart"/>
            <w:r w:rsidRPr="00AE3BA8">
              <w:rPr>
                <w:color w:val="0070C0"/>
              </w:rPr>
              <w:t>A.G</w:t>
            </w:r>
            <w:proofErr w:type="spellEnd"/>
            <w:r w:rsidRPr="00AE3BA8">
              <w:rPr>
                <w:color w:val="0070C0"/>
              </w:rPr>
              <w:t>. Grada Vukovara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220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3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ŽC4198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autoSpaceDE w:val="0"/>
              <w:rPr>
                <w:color w:val="0070C0"/>
              </w:rPr>
            </w:pPr>
            <w:proofErr w:type="spellStart"/>
            <w:r w:rsidRPr="00AE3BA8">
              <w:rPr>
                <w:color w:val="0070C0"/>
              </w:rPr>
              <w:t>Lovas</w:t>
            </w:r>
            <w:proofErr w:type="spellEnd"/>
            <w:r w:rsidRPr="00AE3BA8">
              <w:rPr>
                <w:color w:val="0070C0"/>
              </w:rPr>
              <w:t xml:space="preserve"> (Ž4174) -  </w:t>
            </w:r>
            <w:proofErr w:type="spellStart"/>
            <w:r w:rsidRPr="00AE3BA8">
              <w:rPr>
                <w:color w:val="0070C0"/>
              </w:rPr>
              <w:t>Šarengrad</w:t>
            </w:r>
            <w:proofErr w:type="spellEnd"/>
            <w:r w:rsidRPr="00AE3BA8">
              <w:rPr>
                <w:color w:val="0070C0"/>
              </w:rPr>
              <w:t xml:space="preserve"> (D2); Dionica kroz </w:t>
            </w:r>
            <w:proofErr w:type="spellStart"/>
            <w:r w:rsidRPr="00AE3BA8">
              <w:rPr>
                <w:color w:val="0070C0"/>
              </w:rPr>
              <w:t>Šarengrad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1020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4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ŽC4194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autoSpaceDE w:val="0"/>
              <w:rPr>
                <w:color w:val="0070C0"/>
              </w:rPr>
            </w:pPr>
            <w:r w:rsidRPr="00AE3BA8">
              <w:rPr>
                <w:color w:val="0070C0"/>
              </w:rPr>
              <w:t xml:space="preserve">Stari </w:t>
            </w:r>
            <w:proofErr w:type="spellStart"/>
            <w:r w:rsidRPr="00AE3BA8">
              <w:rPr>
                <w:color w:val="0070C0"/>
              </w:rPr>
              <w:t>Jankovci</w:t>
            </w:r>
            <w:proofErr w:type="spellEnd"/>
            <w:r w:rsidR="00674C5B">
              <w:rPr>
                <w:color w:val="0070C0"/>
              </w:rPr>
              <w:t>(</w:t>
            </w:r>
            <w:r w:rsidRPr="00AE3BA8">
              <w:rPr>
                <w:color w:val="0070C0"/>
              </w:rPr>
              <w:t>D</w:t>
            </w:r>
            <w:r w:rsidR="00674C5B">
              <w:rPr>
                <w:color w:val="0070C0"/>
              </w:rPr>
              <w:t>46</w:t>
            </w:r>
            <w:r w:rsidRPr="00AE3BA8">
              <w:rPr>
                <w:color w:val="0070C0"/>
              </w:rPr>
              <w:t xml:space="preserve">) – Novi </w:t>
            </w:r>
            <w:proofErr w:type="spellStart"/>
            <w:r w:rsidRPr="00AE3BA8">
              <w:rPr>
                <w:color w:val="0070C0"/>
              </w:rPr>
              <w:t>Jankovci</w:t>
            </w:r>
            <w:proofErr w:type="spellEnd"/>
            <w:r w:rsidRPr="00AE3BA8">
              <w:rPr>
                <w:color w:val="0070C0"/>
              </w:rPr>
              <w:t xml:space="preserve"> (Ž4172)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1330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5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ŽC4170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BD4193">
            <w:pPr>
              <w:autoSpaceDE w:val="0"/>
              <w:rPr>
                <w:color w:val="0070C0"/>
              </w:rPr>
            </w:pPr>
            <w:proofErr w:type="spellStart"/>
            <w:r w:rsidRPr="00AE3BA8">
              <w:rPr>
                <w:color w:val="0070C0"/>
              </w:rPr>
              <w:t>A.G</w:t>
            </w:r>
            <w:proofErr w:type="spellEnd"/>
            <w:r w:rsidRPr="00AE3BA8">
              <w:rPr>
                <w:color w:val="0070C0"/>
              </w:rPr>
              <w:t xml:space="preserve">. Grada Vinkovaca - </w:t>
            </w:r>
            <w:proofErr w:type="spellStart"/>
            <w:r w:rsidRPr="00AE3BA8">
              <w:rPr>
                <w:color w:val="0070C0"/>
              </w:rPr>
              <w:t>Rokovci</w:t>
            </w:r>
            <w:proofErr w:type="spellEnd"/>
            <w:r w:rsidRPr="00AE3BA8">
              <w:rPr>
                <w:color w:val="0070C0"/>
              </w:rPr>
              <w:t xml:space="preserve"> -Gradište - Županja (D55)</w:t>
            </w:r>
            <w:r w:rsidR="00674C5B">
              <w:rPr>
                <w:color w:val="0070C0"/>
              </w:rPr>
              <w:t xml:space="preserve"> – most u </w:t>
            </w:r>
            <w:proofErr w:type="spellStart"/>
            <w:r w:rsidR="00674C5B">
              <w:rPr>
                <w:color w:val="0070C0"/>
              </w:rPr>
              <w:t>Cerni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6</w:t>
            </w:r>
            <w:r w:rsidR="00B82BB5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AE3BA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ŽC4167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autoSpaceDE w:val="0"/>
              <w:rPr>
                <w:color w:val="0070C0"/>
              </w:rPr>
            </w:pPr>
            <w:r w:rsidRPr="00AE3BA8">
              <w:rPr>
                <w:color w:val="0070C0"/>
              </w:rPr>
              <w:t>dionic</w:t>
            </w:r>
            <w:r>
              <w:rPr>
                <w:color w:val="0070C0"/>
              </w:rPr>
              <w:t>a</w:t>
            </w:r>
            <w:r w:rsidRPr="00AE3BA8">
              <w:rPr>
                <w:color w:val="0070C0"/>
              </w:rPr>
              <w:t xml:space="preserve"> </w:t>
            </w:r>
            <w:proofErr w:type="spellStart"/>
            <w:r w:rsidRPr="00AE3BA8">
              <w:rPr>
                <w:color w:val="0070C0"/>
              </w:rPr>
              <w:t>Ivankovo</w:t>
            </w:r>
            <w:proofErr w:type="spellEnd"/>
            <w:r w:rsidRPr="00AE3BA8">
              <w:rPr>
                <w:color w:val="0070C0"/>
              </w:rPr>
              <w:t xml:space="preserve"> - </w:t>
            </w:r>
            <w:proofErr w:type="spellStart"/>
            <w:r w:rsidRPr="00AE3BA8">
              <w:rPr>
                <w:color w:val="0070C0"/>
              </w:rPr>
              <w:t>Retkovci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6D4E5E" w:rsidRDefault="00AE3BA8" w:rsidP="00103D54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280</w:t>
            </w:r>
          </w:p>
        </w:tc>
      </w:tr>
      <w:tr w:rsidR="00B82BB5" w:rsidRPr="004C4012" w:rsidTr="00103D54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282F8A" w:rsidRDefault="00AE3BA8" w:rsidP="00103D54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7</w:t>
            </w:r>
            <w:r w:rsidR="00B82BB5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282F8A" w:rsidRDefault="00BD4193" w:rsidP="00103D5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ŽC4148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282F8A" w:rsidRDefault="00AE3BA8" w:rsidP="00103D54">
            <w:pPr>
              <w:autoSpaceDE w:val="0"/>
              <w:rPr>
                <w:color w:val="0070C0"/>
              </w:rPr>
            </w:pPr>
            <w:r w:rsidRPr="00AE3BA8">
              <w:rPr>
                <w:color w:val="0070C0"/>
              </w:rPr>
              <w:t xml:space="preserve">Vrbica (Ž4133) - </w:t>
            </w:r>
            <w:proofErr w:type="spellStart"/>
            <w:r w:rsidRPr="00AE3BA8">
              <w:rPr>
                <w:color w:val="0070C0"/>
              </w:rPr>
              <w:t>Markušica</w:t>
            </w:r>
            <w:proofErr w:type="spellEnd"/>
            <w:r w:rsidRPr="00AE3BA8">
              <w:rPr>
                <w:color w:val="0070C0"/>
              </w:rPr>
              <w:t xml:space="preserve"> - </w:t>
            </w:r>
            <w:proofErr w:type="spellStart"/>
            <w:r w:rsidRPr="00AE3BA8">
              <w:rPr>
                <w:color w:val="0070C0"/>
              </w:rPr>
              <w:t>Tordinci</w:t>
            </w:r>
            <w:proofErr w:type="spellEnd"/>
            <w:r w:rsidRPr="00AE3BA8">
              <w:rPr>
                <w:color w:val="0070C0"/>
              </w:rPr>
              <w:t xml:space="preserve"> – </w:t>
            </w:r>
            <w:proofErr w:type="spellStart"/>
            <w:r w:rsidRPr="00AE3BA8">
              <w:rPr>
                <w:color w:val="0070C0"/>
              </w:rPr>
              <w:t>Bršadin</w:t>
            </w:r>
            <w:proofErr w:type="spellEnd"/>
            <w:r w:rsidRPr="00AE3BA8">
              <w:rPr>
                <w:color w:val="0070C0"/>
              </w:rPr>
              <w:t xml:space="preserve"> (Ž4111)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AE3BA8" w:rsidRDefault="00AE3BA8" w:rsidP="00AE3BA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334</w:t>
            </w:r>
          </w:p>
        </w:tc>
      </w:tr>
    </w:tbl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B82BB5" w:rsidRDefault="00B82BB5" w:rsidP="00B82BB5">
      <w:pPr>
        <w:tabs>
          <w:tab w:val="left" w:pos="0"/>
        </w:tabs>
        <w:jc w:val="both"/>
        <w:rPr>
          <w:rFonts w:eastAsia="Batang"/>
          <w:b/>
          <w:sz w:val="22"/>
          <w:shd w:val="clear" w:color="auto" w:fill="D3D3D3"/>
        </w:rPr>
      </w:pPr>
      <w:r>
        <w:rPr>
          <w:rFonts w:eastAsia="Batang"/>
          <w:b/>
          <w:sz w:val="22"/>
          <w:shd w:val="clear" w:color="auto" w:fill="D3D3D3"/>
        </w:rPr>
        <w:lastRenderedPageBreak/>
        <w:t>8.IZVRŠENJE TROŠKOVA UPRAVLJANJA UPRAVOM ZA CESTE</w:t>
      </w:r>
    </w:p>
    <w:p w:rsidR="00B82BB5" w:rsidRDefault="00B82BB5" w:rsidP="00B82BB5">
      <w:pPr>
        <w:tabs>
          <w:tab w:val="left" w:pos="0"/>
        </w:tabs>
        <w:jc w:val="both"/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U ukupnim rashodima Uprave za ceste, troškovi poslovanja Uprave u 202</w:t>
      </w:r>
      <w:r w:rsidR="00F84CBB">
        <w:rPr>
          <w:rFonts w:eastAsia="Batang"/>
          <w:sz w:val="22"/>
        </w:rPr>
        <w:t>1</w:t>
      </w:r>
      <w:r>
        <w:rPr>
          <w:rFonts w:eastAsia="Batang"/>
          <w:sz w:val="22"/>
        </w:rPr>
        <w:t xml:space="preserve">.g. imali su učešće od </w:t>
      </w:r>
      <w:r w:rsidR="009D2372">
        <w:rPr>
          <w:rFonts w:eastAsia="Batang"/>
          <w:sz w:val="22"/>
        </w:rPr>
        <w:t>8,42</w:t>
      </w:r>
      <w:r w:rsidRPr="004C4012">
        <w:rPr>
          <w:rFonts w:eastAsia="Batang"/>
          <w:sz w:val="22"/>
        </w:rPr>
        <w:t>%, a njihovo izvršenje  prikazano je u tablici br. 1</w:t>
      </w:r>
      <w:r w:rsidR="00156261">
        <w:rPr>
          <w:rFonts w:eastAsia="Batang"/>
          <w:sz w:val="22"/>
        </w:rPr>
        <w:t>6</w:t>
      </w:r>
      <w:r w:rsidRPr="004C4012">
        <w:rPr>
          <w:rFonts w:eastAsia="Batang"/>
          <w:sz w:val="22"/>
        </w:rPr>
        <w:t>.</w:t>
      </w:r>
    </w:p>
    <w:p w:rsidR="00B82BB5" w:rsidRPr="003949BE" w:rsidRDefault="00B82BB5" w:rsidP="00B82BB5">
      <w:pPr>
        <w:jc w:val="both"/>
        <w:rPr>
          <w:sz w:val="12"/>
          <w:szCs w:val="12"/>
        </w:rPr>
      </w:pPr>
    </w:p>
    <w:p w:rsidR="00B82BB5" w:rsidRDefault="00B82BB5" w:rsidP="00B82BB5">
      <w:pPr>
        <w:pStyle w:val="Tijeloteksta-uvlaka2"/>
        <w:spacing w:line="300" w:lineRule="exact"/>
        <w:jc w:val="both"/>
        <w:rPr>
          <w:rFonts w:eastAsia="Batang"/>
          <w:sz w:val="22"/>
        </w:rPr>
      </w:pPr>
      <w:r w:rsidRPr="004C4012">
        <w:rPr>
          <w:rFonts w:eastAsia="Batang"/>
          <w:b/>
          <w:i/>
          <w:iCs/>
        </w:rPr>
        <w:t>Tablica br.1</w:t>
      </w:r>
      <w:r w:rsidR="00156261">
        <w:rPr>
          <w:rFonts w:eastAsia="Batang"/>
          <w:b/>
          <w:i/>
          <w:iCs/>
        </w:rPr>
        <w:t>6</w:t>
      </w:r>
      <w:r w:rsidRPr="004C4012">
        <w:rPr>
          <w:rFonts w:eastAsia="Batang"/>
          <w:b/>
          <w:i/>
          <w:iCs/>
        </w:rPr>
        <w:t>.:</w:t>
      </w:r>
      <w:r w:rsidRPr="004C4012">
        <w:rPr>
          <w:rFonts w:eastAsia="Batang"/>
          <w:i/>
          <w:iCs/>
          <w:sz w:val="20"/>
        </w:rPr>
        <w:t xml:space="preserve">  </w:t>
      </w:r>
      <w:r w:rsidRPr="004C4012">
        <w:rPr>
          <w:rFonts w:eastAsia="Batang"/>
          <w:sz w:val="22"/>
        </w:rPr>
        <w:t xml:space="preserve">Izvršenje troškova poslovanja Uprave za ceste </w:t>
      </w:r>
    </w:p>
    <w:p w:rsidR="00B82BB5" w:rsidRPr="004C4012" w:rsidRDefault="00B82BB5" w:rsidP="00B82BB5">
      <w:pPr>
        <w:pStyle w:val="Tijeloteksta-uvlaka2"/>
        <w:spacing w:after="0" w:line="300" w:lineRule="exact"/>
        <w:jc w:val="both"/>
      </w:pPr>
    </w:p>
    <w:tbl>
      <w:tblPr>
        <w:tblW w:w="8640" w:type="dxa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207"/>
        <w:gridCol w:w="1713"/>
        <w:gridCol w:w="1620"/>
        <w:gridCol w:w="1260"/>
      </w:tblGrid>
      <w:tr w:rsidR="00B82BB5" w:rsidRPr="003B2669" w:rsidTr="00103D54">
        <w:trPr>
          <w:cantSplit/>
          <w:trHeight w:val="600"/>
        </w:trPr>
        <w:tc>
          <w:tcPr>
            <w:tcW w:w="84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Red.</w:t>
            </w:r>
          </w:p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broj</w:t>
            </w:r>
          </w:p>
        </w:tc>
        <w:tc>
          <w:tcPr>
            <w:tcW w:w="320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Opis</w:t>
            </w:r>
          </w:p>
        </w:tc>
        <w:tc>
          <w:tcPr>
            <w:tcW w:w="4593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Iznos u kn</w:t>
            </w:r>
          </w:p>
        </w:tc>
      </w:tr>
      <w:tr w:rsidR="00B82BB5" w:rsidRPr="003B2669" w:rsidTr="00103D54">
        <w:trPr>
          <w:cantSplit/>
          <w:trHeight w:val="600"/>
        </w:trPr>
        <w:tc>
          <w:tcPr>
            <w:tcW w:w="84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320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17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Plan</w:t>
            </w:r>
          </w:p>
        </w:tc>
        <w:tc>
          <w:tcPr>
            <w:tcW w:w="162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Izvršenje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Indeks</w:t>
            </w:r>
          </w:p>
          <w:p w:rsidR="00B82BB5" w:rsidRPr="003B2669" w:rsidRDefault="00B82BB5" w:rsidP="00103D5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4:3</w:t>
            </w:r>
          </w:p>
        </w:tc>
      </w:tr>
      <w:tr w:rsidR="00B82BB5" w:rsidRPr="003B2669" w:rsidTr="00103D5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 xml:space="preserve">Trošak Uprave 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9D2372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437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200</w:t>
            </w:r>
            <w:r w:rsidRPr="003B2669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>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2.</w:t>
            </w:r>
            <w:r w:rsidR="009D2372">
              <w:rPr>
                <w:color w:val="548DD4" w:themeColor="text2" w:themeTint="99"/>
              </w:rPr>
              <w:t>432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498</w:t>
            </w:r>
            <w:r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99,</w:t>
            </w:r>
            <w:r w:rsidR="009D2372">
              <w:rPr>
                <w:color w:val="548DD4" w:themeColor="text2" w:themeTint="99"/>
              </w:rPr>
              <w:t>81</w:t>
            </w:r>
          </w:p>
        </w:tc>
      </w:tr>
      <w:tr w:rsidR="00B82BB5" w:rsidRPr="003B2669" w:rsidTr="00103D5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Ostali troškovi poslovanja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1.</w:t>
            </w:r>
            <w:r w:rsidR="009D2372">
              <w:rPr>
                <w:color w:val="548DD4" w:themeColor="text2" w:themeTint="99"/>
              </w:rPr>
              <w:t>313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125</w:t>
            </w:r>
            <w:r w:rsidRPr="003B2669">
              <w:rPr>
                <w:color w:val="548DD4" w:themeColor="text2" w:themeTint="99"/>
              </w:rPr>
              <w:t>,00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1.</w:t>
            </w:r>
            <w:r w:rsidR="009D2372">
              <w:rPr>
                <w:color w:val="548DD4" w:themeColor="text2" w:themeTint="99"/>
              </w:rPr>
              <w:t>289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693</w:t>
            </w:r>
            <w:r w:rsidRPr="003B2669"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8</w:t>
            </w:r>
            <w:r w:rsidRPr="003B2669"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22</w:t>
            </w:r>
          </w:p>
        </w:tc>
      </w:tr>
      <w:tr w:rsidR="00B82BB5" w:rsidRPr="003B2669" w:rsidTr="00103D5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Nabava opreme i informatizacija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9D2372" w:rsidP="00103D54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11</w:t>
            </w:r>
            <w:r w:rsidR="00B82BB5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200</w:t>
            </w:r>
            <w:r w:rsidR="00B82BB5" w:rsidRPr="003B2669">
              <w:rPr>
                <w:color w:val="548DD4" w:themeColor="text2" w:themeTint="99"/>
              </w:rPr>
              <w:t>,00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9D2372" w:rsidP="00103D54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11</w:t>
            </w:r>
            <w:r w:rsidR="00B82BB5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118</w:t>
            </w:r>
            <w:r w:rsidR="00B82BB5" w:rsidRPr="003B2669">
              <w:rPr>
                <w:color w:val="548DD4" w:themeColor="text2" w:themeTint="99"/>
              </w:rPr>
              <w:t>,</w:t>
            </w:r>
            <w:r w:rsidR="00B82BB5">
              <w:rPr>
                <w:color w:val="548DD4" w:themeColor="text2" w:themeTint="99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 w:rsidR="009D2372">
              <w:rPr>
                <w:color w:val="548DD4" w:themeColor="text2" w:themeTint="99"/>
              </w:rPr>
              <w:t>9</w:t>
            </w:r>
            <w:r w:rsidRPr="003B2669"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27</w:t>
            </w:r>
          </w:p>
        </w:tc>
      </w:tr>
      <w:tr w:rsidR="00B82BB5" w:rsidRPr="003B2669" w:rsidTr="00103D54">
        <w:trPr>
          <w:cantSplit/>
          <w:trHeight w:val="600"/>
        </w:trPr>
        <w:tc>
          <w:tcPr>
            <w:tcW w:w="84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320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spacing w:line="300" w:lineRule="exact"/>
              <w:jc w:val="both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U K U P N O</w:t>
            </w:r>
          </w:p>
        </w:tc>
        <w:tc>
          <w:tcPr>
            <w:tcW w:w="17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761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525</w:t>
            </w:r>
            <w:r w:rsidRPr="003B2669">
              <w:rPr>
                <w:color w:val="548DD4" w:themeColor="text2" w:themeTint="99"/>
              </w:rPr>
              <w:t>,00</w:t>
            </w:r>
          </w:p>
        </w:tc>
        <w:tc>
          <w:tcPr>
            <w:tcW w:w="162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3.</w:t>
            </w:r>
            <w:r w:rsidR="009D2372">
              <w:rPr>
                <w:color w:val="548DD4" w:themeColor="text2" w:themeTint="99"/>
              </w:rPr>
              <w:t>733</w:t>
            </w:r>
            <w:r w:rsidRPr="003B2669">
              <w:rPr>
                <w:color w:val="548DD4" w:themeColor="text2" w:themeTint="99"/>
              </w:rPr>
              <w:t>.</w:t>
            </w:r>
            <w:r w:rsidR="009D2372">
              <w:rPr>
                <w:color w:val="548DD4" w:themeColor="text2" w:themeTint="99"/>
              </w:rPr>
              <w:t>309</w:t>
            </w:r>
            <w:r w:rsidRPr="003B2669"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11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B5" w:rsidRPr="003B2669" w:rsidRDefault="00B82BB5" w:rsidP="00103D54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9</w:t>
            </w:r>
            <w:r w:rsidRPr="003B2669">
              <w:rPr>
                <w:color w:val="548DD4" w:themeColor="text2" w:themeTint="99"/>
              </w:rPr>
              <w:t>,</w:t>
            </w:r>
            <w:r w:rsidR="009D2372">
              <w:rPr>
                <w:color w:val="548DD4" w:themeColor="text2" w:themeTint="99"/>
              </w:rPr>
              <w:t>25</w:t>
            </w:r>
          </w:p>
        </w:tc>
      </w:tr>
    </w:tbl>
    <w:p w:rsidR="00B82BB5" w:rsidRDefault="00B82BB5" w:rsidP="00B82BB5">
      <w:pPr>
        <w:spacing w:line="300" w:lineRule="exact"/>
        <w:jc w:val="both"/>
        <w:rPr>
          <w:rFonts w:eastAsia="Batang"/>
          <w:color w:val="FF0000"/>
          <w:sz w:val="22"/>
        </w:rPr>
      </w:pPr>
    </w:p>
    <w:p w:rsidR="00B82BB5" w:rsidRPr="00C36EC4" w:rsidRDefault="00B82BB5" w:rsidP="00B82BB5">
      <w:pPr>
        <w:spacing w:line="300" w:lineRule="exact"/>
        <w:jc w:val="both"/>
        <w:rPr>
          <w:rFonts w:eastAsia="Batang"/>
          <w:color w:val="FF0000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  <w:r w:rsidRPr="00C36EC4">
        <w:rPr>
          <w:rFonts w:eastAsia="Batang"/>
          <w:color w:val="FF0000"/>
          <w:sz w:val="22"/>
        </w:rPr>
        <w:tab/>
      </w:r>
      <w:r w:rsidRPr="003B2669">
        <w:rPr>
          <w:rFonts w:eastAsia="Batang"/>
          <w:sz w:val="22"/>
        </w:rPr>
        <w:t>Struktura troškova upravljanja u ukupnim rashodima Uprave za ceste, bila je sljedeća:</w:t>
      </w:r>
    </w:p>
    <w:p w:rsidR="00B82BB5" w:rsidRPr="003949BE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Pr="009064D4" w:rsidRDefault="00B82BB5" w:rsidP="00B82BB5">
      <w:pPr>
        <w:numPr>
          <w:ilvl w:val="0"/>
          <w:numId w:val="14"/>
        </w:numPr>
        <w:spacing w:after="240" w:line="300" w:lineRule="exact"/>
        <w:jc w:val="both"/>
      </w:pPr>
      <w:r w:rsidRPr="009064D4">
        <w:rPr>
          <w:rFonts w:eastAsia="Batang"/>
          <w:sz w:val="22"/>
        </w:rPr>
        <w:t>trošak Uprave (bruto plaće i naknade)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="009D2372">
        <w:rPr>
          <w:rFonts w:eastAsia="Batang"/>
          <w:sz w:val="22"/>
        </w:rPr>
        <w:t>5</w:t>
      </w:r>
      <w:r w:rsidRPr="009064D4">
        <w:rPr>
          <w:rFonts w:eastAsia="Batang"/>
          <w:sz w:val="22"/>
        </w:rPr>
        <w:t>,</w:t>
      </w:r>
      <w:r w:rsidR="009D2372">
        <w:rPr>
          <w:rFonts w:eastAsia="Batang"/>
          <w:sz w:val="22"/>
        </w:rPr>
        <w:t>48</w:t>
      </w:r>
      <w:r w:rsidRPr="009064D4">
        <w:rPr>
          <w:rFonts w:eastAsia="Batang"/>
          <w:sz w:val="22"/>
        </w:rPr>
        <w:t>%</w:t>
      </w:r>
    </w:p>
    <w:p w:rsidR="00B82BB5" w:rsidRPr="009064D4" w:rsidRDefault="00B82BB5" w:rsidP="00B82BB5">
      <w:pPr>
        <w:numPr>
          <w:ilvl w:val="0"/>
          <w:numId w:val="14"/>
        </w:numPr>
        <w:spacing w:after="240" w:line="300" w:lineRule="exact"/>
        <w:jc w:val="both"/>
        <w:rPr>
          <w:rFonts w:eastAsia="Batang"/>
          <w:sz w:val="22"/>
        </w:rPr>
      </w:pPr>
      <w:r w:rsidRPr="009064D4">
        <w:rPr>
          <w:rFonts w:eastAsia="Batang"/>
          <w:sz w:val="22"/>
        </w:rPr>
        <w:t>ostali troškovi poslovanja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>
        <w:rPr>
          <w:rFonts w:eastAsia="Batang"/>
          <w:sz w:val="22"/>
        </w:rPr>
        <w:t>2</w:t>
      </w:r>
      <w:r w:rsidRPr="009064D4">
        <w:rPr>
          <w:rFonts w:eastAsia="Batang"/>
          <w:sz w:val="22"/>
        </w:rPr>
        <w:t>,</w:t>
      </w:r>
      <w:r w:rsidR="009D2372">
        <w:rPr>
          <w:rFonts w:eastAsia="Batang"/>
          <w:sz w:val="22"/>
        </w:rPr>
        <w:t>91</w:t>
      </w:r>
      <w:r w:rsidRPr="009064D4">
        <w:rPr>
          <w:rFonts w:eastAsia="Batang"/>
          <w:sz w:val="22"/>
        </w:rPr>
        <w:t>%</w:t>
      </w:r>
    </w:p>
    <w:p w:rsidR="00B82BB5" w:rsidRPr="009064D4" w:rsidRDefault="00B82BB5" w:rsidP="00B82BB5">
      <w:pPr>
        <w:numPr>
          <w:ilvl w:val="0"/>
          <w:numId w:val="14"/>
        </w:numPr>
        <w:spacing w:after="240" w:line="300" w:lineRule="exact"/>
        <w:jc w:val="both"/>
        <w:rPr>
          <w:rFonts w:eastAsia="Batang"/>
          <w:sz w:val="22"/>
        </w:rPr>
      </w:pPr>
      <w:r w:rsidRPr="009064D4">
        <w:rPr>
          <w:rFonts w:eastAsia="Batang"/>
          <w:sz w:val="22"/>
        </w:rPr>
        <w:t>nabava opreme i informatizacija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  <w:t xml:space="preserve">  </w:t>
      </w:r>
      <w:r w:rsidRPr="009064D4">
        <w:rPr>
          <w:rFonts w:eastAsia="Batang"/>
          <w:sz w:val="22"/>
        </w:rPr>
        <w:tab/>
        <w:t>0,0</w:t>
      </w:r>
      <w:r w:rsidR="009D2372">
        <w:rPr>
          <w:rFonts w:eastAsia="Batang"/>
          <w:sz w:val="22"/>
        </w:rPr>
        <w:t>2</w:t>
      </w:r>
      <w:r w:rsidRPr="009064D4">
        <w:rPr>
          <w:rFonts w:eastAsia="Batang"/>
          <w:sz w:val="22"/>
        </w:rPr>
        <w:t>%</w:t>
      </w: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FE0E7C" w:rsidRDefault="00FE0E7C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3338BF" w:rsidRDefault="003338BF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  <w:rPr>
          <w:rFonts w:eastAsia="Batang"/>
          <w:sz w:val="22"/>
        </w:rPr>
      </w:pPr>
    </w:p>
    <w:p w:rsidR="00B82BB5" w:rsidRDefault="00B82BB5" w:rsidP="00B82BB5">
      <w:pPr>
        <w:spacing w:line="300" w:lineRule="exact"/>
        <w:jc w:val="both"/>
      </w:pPr>
      <w:r>
        <w:rPr>
          <w:rFonts w:eastAsia="Batang"/>
          <w:b/>
          <w:sz w:val="22"/>
          <w:shd w:val="clear" w:color="auto" w:fill="D3D3D3"/>
        </w:rPr>
        <w:lastRenderedPageBreak/>
        <w:t>9. ZAKLJUČNA RAZMATRANJA</w:t>
      </w:r>
    </w:p>
    <w:p w:rsidR="00B82BB5" w:rsidRDefault="00B82BB5" w:rsidP="00B82BB5">
      <w:pPr>
        <w:spacing w:line="300" w:lineRule="exact"/>
        <w:jc w:val="both"/>
        <w:rPr>
          <w:rFonts w:eastAsia="Batang"/>
          <w:b/>
          <w:color w:val="FF0000"/>
          <w:sz w:val="22"/>
        </w:rPr>
      </w:pPr>
    </w:p>
    <w:p w:rsidR="00B82BB5" w:rsidRPr="005C4166" w:rsidRDefault="00B82BB5" w:rsidP="00B82BB5">
      <w:pPr>
        <w:jc w:val="both"/>
        <w:rPr>
          <w:rFonts w:eastAsia="Batang"/>
          <w:sz w:val="22"/>
        </w:rPr>
      </w:pPr>
      <w:r w:rsidRPr="005C4166">
        <w:rPr>
          <w:rFonts w:eastAsia="Batang"/>
          <w:sz w:val="22"/>
        </w:rPr>
        <w:t>Sustavno praćenje prihoda od naknade za ceste u razdoblju 201</w:t>
      </w:r>
      <w:r>
        <w:rPr>
          <w:rFonts w:eastAsia="Batang"/>
          <w:sz w:val="22"/>
        </w:rPr>
        <w:t>7</w:t>
      </w:r>
      <w:r w:rsidRPr="005C4166">
        <w:rPr>
          <w:rFonts w:eastAsia="Batang"/>
          <w:sz w:val="22"/>
        </w:rPr>
        <w:t>.g.-20</w:t>
      </w:r>
      <w:r>
        <w:rPr>
          <w:rFonts w:eastAsia="Batang"/>
          <w:sz w:val="22"/>
        </w:rPr>
        <w:t>2</w:t>
      </w:r>
      <w:r w:rsidR="00D925D8">
        <w:rPr>
          <w:rFonts w:eastAsia="Batang"/>
          <w:sz w:val="22"/>
        </w:rPr>
        <w:t>1</w:t>
      </w:r>
      <w:r w:rsidRPr="005C4166">
        <w:rPr>
          <w:rFonts w:eastAsia="Batang"/>
          <w:sz w:val="22"/>
        </w:rPr>
        <w:t xml:space="preserve">.g. </w:t>
      </w:r>
      <w:r>
        <w:rPr>
          <w:rFonts w:eastAsia="Batang"/>
          <w:sz w:val="22"/>
        </w:rPr>
        <w:t>pokazuje po</w:t>
      </w:r>
      <w:r w:rsidRPr="005C4166">
        <w:rPr>
          <w:rFonts w:eastAsia="Batang"/>
          <w:sz w:val="22"/>
        </w:rPr>
        <w:t xml:space="preserve">rast  </w:t>
      </w:r>
      <w:r>
        <w:rPr>
          <w:rFonts w:eastAsia="Batang"/>
          <w:sz w:val="22"/>
        </w:rPr>
        <w:t>u 202</w:t>
      </w:r>
      <w:r w:rsidR="00D925D8">
        <w:rPr>
          <w:rFonts w:eastAsia="Batang"/>
          <w:sz w:val="22"/>
        </w:rPr>
        <w:t>1</w:t>
      </w:r>
      <w:r>
        <w:rPr>
          <w:rFonts w:eastAsia="Batang"/>
          <w:sz w:val="22"/>
        </w:rPr>
        <w:t xml:space="preserve">.godini </w:t>
      </w:r>
      <w:r w:rsidRPr="00357EC8">
        <w:rPr>
          <w:rFonts w:eastAsia="Batang"/>
          <w:sz w:val="22"/>
        </w:rPr>
        <w:t xml:space="preserve">u odnosu na prethodno </w:t>
      </w:r>
      <w:r w:rsidR="00D925D8">
        <w:rPr>
          <w:rFonts w:eastAsia="Batang"/>
          <w:sz w:val="22"/>
        </w:rPr>
        <w:t>četverogodišnj</w:t>
      </w:r>
      <w:r w:rsidRPr="00357EC8">
        <w:rPr>
          <w:rFonts w:eastAsia="Batang"/>
          <w:sz w:val="22"/>
        </w:rPr>
        <w:t>e razdoblje</w:t>
      </w:r>
      <w:r w:rsidR="0037518E">
        <w:rPr>
          <w:rFonts w:eastAsia="Batang"/>
          <w:sz w:val="22"/>
        </w:rPr>
        <w:t>, a za 2,3% u odnosu na 2020.godinu.</w:t>
      </w:r>
      <w:r>
        <w:rPr>
          <w:rFonts w:eastAsia="Batang"/>
          <w:sz w:val="22"/>
        </w:rPr>
        <w:t xml:space="preserve"> </w:t>
      </w:r>
      <w:r w:rsidRPr="005C4166">
        <w:rPr>
          <w:rFonts w:eastAsia="Batang"/>
          <w:sz w:val="22"/>
        </w:rPr>
        <w:t xml:space="preserve">Zahvaljujući tome ali i ostalim </w:t>
      </w:r>
      <w:proofErr w:type="spellStart"/>
      <w:r w:rsidRPr="005C4166">
        <w:rPr>
          <w:rFonts w:eastAsia="Batang"/>
          <w:sz w:val="22"/>
        </w:rPr>
        <w:t>uprihodovanim</w:t>
      </w:r>
      <w:proofErr w:type="spellEnd"/>
      <w:r w:rsidRPr="005C4166">
        <w:rPr>
          <w:rFonts w:eastAsia="Batang"/>
          <w:sz w:val="22"/>
        </w:rPr>
        <w:t xml:space="preserve"> sredstvima u </w:t>
      </w:r>
      <w:r w:rsidR="00156261">
        <w:rPr>
          <w:rFonts w:eastAsia="Batang"/>
          <w:sz w:val="22"/>
        </w:rPr>
        <w:t>vidu</w:t>
      </w:r>
      <w:r w:rsidRPr="005C4166">
        <w:rPr>
          <w:rFonts w:eastAsia="Batang"/>
          <w:sz w:val="22"/>
        </w:rPr>
        <w:t xml:space="preserve"> kapitalnih pomoći</w:t>
      </w:r>
      <w:r>
        <w:rPr>
          <w:rFonts w:eastAsia="Batang"/>
          <w:sz w:val="22"/>
        </w:rPr>
        <w:t xml:space="preserve"> i drugih prihoda</w:t>
      </w:r>
      <w:r w:rsidRPr="005C4166">
        <w:rPr>
          <w:rFonts w:eastAsia="Batang"/>
          <w:sz w:val="22"/>
        </w:rPr>
        <w:t>, evidentan je napredak u</w:t>
      </w:r>
      <w:r w:rsidR="00156261">
        <w:rPr>
          <w:rFonts w:eastAsia="Batang"/>
          <w:sz w:val="22"/>
        </w:rPr>
        <w:t xml:space="preserve"> smislu povećanja prihoda</w:t>
      </w:r>
      <w:bookmarkStart w:id="0" w:name="_GoBack"/>
      <w:bookmarkEnd w:id="0"/>
      <w:r w:rsidRPr="005C4166">
        <w:rPr>
          <w:rFonts w:eastAsia="Batang"/>
          <w:sz w:val="22"/>
        </w:rPr>
        <w:t>.</w:t>
      </w:r>
    </w:p>
    <w:p w:rsidR="00B82BB5" w:rsidRPr="005C4166" w:rsidRDefault="00B82BB5" w:rsidP="00B82BB5">
      <w:pPr>
        <w:jc w:val="both"/>
        <w:rPr>
          <w:rFonts w:eastAsia="Batang"/>
          <w:sz w:val="22"/>
        </w:rPr>
      </w:pPr>
    </w:p>
    <w:p w:rsidR="00B82BB5" w:rsidRPr="005C4166" w:rsidRDefault="00B82BB5" w:rsidP="00B82BB5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</w:t>
      </w:r>
      <w:r w:rsidRPr="00357EC8">
        <w:rPr>
          <w:rFonts w:eastAsia="Batang"/>
          <w:sz w:val="22"/>
        </w:rPr>
        <w:t>odizanje kvalitete stanja kolnika na području VSŽ primjetno je i u 202</w:t>
      </w:r>
      <w:r w:rsidR="0037518E">
        <w:rPr>
          <w:rFonts w:eastAsia="Batang"/>
          <w:sz w:val="22"/>
        </w:rPr>
        <w:t>1</w:t>
      </w:r>
      <w:r w:rsidRPr="00357EC8">
        <w:rPr>
          <w:rFonts w:eastAsia="Batang"/>
          <w:sz w:val="22"/>
        </w:rPr>
        <w:t>.godini, te trenutno imamo 7</w:t>
      </w:r>
      <w:r w:rsidR="0037518E">
        <w:rPr>
          <w:rFonts w:eastAsia="Batang"/>
          <w:sz w:val="22"/>
        </w:rPr>
        <w:t>6</w:t>
      </w:r>
      <w:r>
        <w:rPr>
          <w:rFonts w:eastAsia="Batang"/>
          <w:sz w:val="22"/>
        </w:rPr>
        <w:t xml:space="preserve"> </w:t>
      </w:r>
      <w:r w:rsidRPr="00357EC8">
        <w:rPr>
          <w:rFonts w:eastAsia="Batang"/>
          <w:sz w:val="22"/>
        </w:rPr>
        <w:t xml:space="preserve">% asfaltiranih kolnika </w:t>
      </w:r>
      <w:r>
        <w:rPr>
          <w:rFonts w:eastAsia="Batang"/>
          <w:sz w:val="22"/>
        </w:rPr>
        <w:t>pod upravljanjem</w:t>
      </w:r>
      <w:r w:rsidRPr="005C4166">
        <w:rPr>
          <w:rFonts w:eastAsia="Batang"/>
          <w:sz w:val="22"/>
        </w:rPr>
        <w:t xml:space="preserve">, čime je nastavljen trend godišnjega rasta </w:t>
      </w:r>
      <w:r w:rsidRPr="00357EC8">
        <w:rPr>
          <w:rFonts w:eastAsia="Batang"/>
          <w:sz w:val="22"/>
        </w:rPr>
        <w:t xml:space="preserve">za </w:t>
      </w:r>
      <w:r w:rsidRPr="00357EC8">
        <w:rPr>
          <w:rFonts w:ascii="Arial" w:eastAsia="Batang" w:hAnsi="Arial" w:cs="Arial"/>
          <w:sz w:val="22"/>
        </w:rPr>
        <w:t>≈</w:t>
      </w:r>
      <w:r w:rsidRPr="00357EC8">
        <w:rPr>
          <w:rFonts w:eastAsia="Batang"/>
          <w:sz w:val="22"/>
        </w:rPr>
        <w:t xml:space="preserve">1% </w:t>
      </w:r>
      <w:r>
        <w:rPr>
          <w:rFonts w:eastAsia="Batang"/>
          <w:sz w:val="22"/>
        </w:rPr>
        <w:t>u odnosu na prethodnu godinu</w:t>
      </w:r>
      <w:r w:rsidRPr="005C4166">
        <w:rPr>
          <w:rFonts w:eastAsia="Batang"/>
          <w:sz w:val="22"/>
        </w:rPr>
        <w:t>.</w:t>
      </w:r>
    </w:p>
    <w:p w:rsidR="00B82BB5" w:rsidRDefault="00B82BB5" w:rsidP="00B82BB5">
      <w:pPr>
        <w:jc w:val="both"/>
        <w:rPr>
          <w:rFonts w:eastAsia="Batang"/>
          <w:b/>
          <w:color w:val="FF0000"/>
          <w:sz w:val="22"/>
        </w:rPr>
      </w:pPr>
    </w:p>
    <w:p w:rsidR="00B82BB5" w:rsidRPr="0037518E" w:rsidRDefault="00B82BB5" w:rsidP="00B82BB5">
      <w:pPr>
        <w:jc w:val="both"/>
        <w:rPr>
          <w:color w:val="FF0000"/>
          <w:sz w:val="22"/>
          <w:szCs w:val="22"/>
        </w:rPr>
      </w:pPr>
      <w:r w:rsidRPr="00647882">
        <w:rPr>
          <w:sz w:val="22"/>
          <w:szCs w:val="22"/>
        </w:rPr>
        <w:t>Uprava za ceste VSŽ kontinuirano djeluje u pravcu poboljšanja sigurnosti prometa na županijskim i lokalnim cestama, koje se nalaze pod njenim upravljanjem.</w:t>
      </w:r>
      <w:r w:rsidRPr="004700FC">
        <w:rPr>
          <w:sz w:val="22"/>
          <w:szCs w:val="22"/>
        </w:rPr>
        <w:t xml:space="preserve"> </w:t>
      </w:r>
      <w:r w:rsidR="004700FC" w:rsidRPr="004700FC">
        <w:rPr>
          <w:sz w:val="22"/>
          <w:szCs w:val="22"/>
        </w:rPr>
        <w:t xml:space="preserve">Planom građenja i održavanja ŽC i LC, te financijskim planom utvrđeni su godišnji ciljevi. Najvećim dijelom ti su ciljevi i ostvareni. Od većih projekata realiziran je projekt rekonstrukcije ŽC 4198 dionica kroz </w:t>
      </w:r>
      <w:proofErr w:type="spellStart"/>
      <w:r w:rsidR="004700FC" w:rsidRPr="004700FC">
        <w:rPr>
          <w:sz w:val="22"/>
          <w:szCs w:val="22"/>
        </w:rPr>
        <w:t>Šarengrad</w:t>
      </w:r>
      <w:proofErr w:type="spellEnd"/>
      <w:r w:rsidR="004700FC" w:rsidRPr="004700FC">
        <w:rPr>
          <w:sz w:val="22"/>
          <w:szCs w:val="22"/>
        </w:rPr>
        <w:t xml:space="preserve">, kao i rekonstrukcija  ŽC 4194 dionica od željezničke pruge do kanala </w:t>
      </w:r>
      <w:proofErr w:type="spellStart"/>
      <w:r w:rsidR="004700FC" w:rsidRPr="004700FC">
        <w:rPr>
          <w:sz w:val="22"/>
          <w:szCs w:val="22"/>
        </w:rPr>
        <w:t>Vidor</w:t>
      </w:r>
      <w:proofErr w:type="spellEnd"/>
      <w:r w:rsidR="004700FC" w:rsidRPr="004700FC">
        <w:rPr>
          <w:sz w:val="22"/>
          <w:szCs w:val="22"/>
        </w:rPr>
        <w:t xml:space="preserve">, u tijeku je rekonstrukcija raskrižja u </w:t>
      </w:r>
      <w:proofErr w:type="spellStart"/>
      <w:r w:rsidR="004700FC" w:rsidRPr="004700FC">
        <w:rPr>
          <w:sz w:val="22"/>
          <w:szCs w:val="22"/>
        </w:rPr>
        <w:t>Bogdanovcima</w:t>
      </w:r>
      <w:proofErr w:type="spellEnd"/>
      <w:r w:rsidR="004700FC" w:rsidRPr="004700FC">
        <w:rPr>
          <w:sz w:val="22"/>
          <w:szCs w:val="22"/>
        </w:rPr>
        <w:t xml:space="preserve"> na ŽC 4137  te se nakon izgradnje 4.faze ŽC 4223 Otok-Bošnjaci u sljedećoj godini planira nastavak izgradnje. Što se tiče radova izvanrednog održavanja od većih projekata realizirana je sanacija mosta na rijeci </w:t>
      </w:r>
      <w:proofErr w:type="spellStart"/>
      <w:r w:rsidR="004700FC" w:rsidRPr="004700FC">
        <w:rPr>
          <w:sz w:val="22"/>
          <w:szCs w:val="22"/>
        </w:rPr>
        <w:t>Biđ</w:t>
      </w:r>
      <w:proofErr w:type="spellEnd"/>
      <w:r w:rsidR="004700FC" w:rsidRPr="004700FC">
        <w:rPr>
          <w:sz w:val="22"/>
          <w:szCs w:val="22"/>
        </w:rPr>
        <w:t xml:space="preserve"> u </w:t>
      </w:r>
      <w:proofErr w:type="spellStart"/>
      <w:r w:rsidR="004700FC" w:rsidRPr="004700FC">
        <w:rPr>
          <w:sz w:val="22"/>
          <w:szCs w:val="22"/>
        </w:rPr>
        <w:t>Cerni</w:t>
      </w:r>
      <w:proofErr w:type="spellEnd"/>
      <w:r w:rsidR="004700FC">
        <w:rPr>
          <w:sz w:val="22"/>
          <w:szCs w:val="22"/>
        </w:rPr>
        <w:t>.</w:t>
      </w:r>
    </w:p>
    <w:p w:rsidR="00B82BB5" w:rsidRDefault="00B82BB5" w:rsidP="00B82BB5">
      <w:pPr>
        <w:jc w:val="both"/>
        <w:rPr>
          <w:sz w:val="22"/>
          <w:szCs w:val="22"/>
        </w:rPr>
      </w:pPr>
    </w:p>
    <w:p w:rsidR="00B82BB5" w:rsidRPr="00647882" w:rsidRDefault="00B82BB5" w:rsidP="00B82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Zajedničkom suradnjom s JLIP(R)S osiguralo se postizanje zajedničkih ciljeva ulaganjem u cestovnu infrastrukturu čijom se realizacijom postiglo podizanje razine kvalitete lokalnih i nerazvrstanih cesta </w:t>
      </w:r>
      <w:r w:rsidR="00FE0E7C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području velikih </w:t>
      </w:r>
      <w:r w:rsidRPr="00647882">
        <w:rPr>
          <w:sz w:val="22"/>
          <w:szCs w:val="22"/>
        </w:rPr>
        <w:t>gradova, te unapređenje javnog prijevoza kroz sufinanciranje projekata u općinama VSŽ</w:t>
      </w:r>
      <w:r w:rsidR="00FE0E7C">
        <w:rPr>
          <w:sz w:val="22"/>
          <w:szCs w:val="22"/>
        </w:rPr>
        <w:t>, koji se prvenstveno odnose na izgradnju autobusnih stajališta</w:t>
      </w:r>
      <w:r w:rsidRPr="00647882">
        <w:rPr>
          <w:sz w:val="22"/>
          <w:szCs w:val="22"/>
        </w:rPr>
        <w:t>.</w:t>
      </w:r>
    </w:p>
    <w:p w:rsidR="00B82BB5" w:rsidRPr="00647882" w:rsidRDefault="00B82BB5" w:rsidP="00B82BB5">
      <w:pPr>
        <w:jc w:val="both"/>
        <w:rPr>
          <w:sz w:val="22"/>
          <w:szCs w:val="22"/>
        </w:rPr>
      </w:pPr>
      <w:r w:rsidRPr="00647882">
        <w:rPr>
          <w:sz w:val="22"/>
          <w:szCs w:val="22"/>
        </w:rPr>
        <w:t xml:space="preserve"> </w:t>
      </w:r>
    </w:p>
    <w:p w:rsidR="00B82BB5" w:rsidRPr="004700FC" w:rsidRDefault="00B82BB5" w:rsidP="00B82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iznijetog može se zaključiti kako se </w:t>
      </w:r>
      <w:proofErr w:type="spellStart"/>
      <w:r>
        <w:rPr>
          <w:sz w:val="22"/>
          <w:szCs w:val="22"/>
        </w:rPr>
        <w:t>uprihodovana</w:t>
      </w:r>
      <w:proofErr w:type="spellEnd"/>
      <w:r>
        <w:rPr>
          <w:sz w:val="22"/>
          <w:szCs w:val="22"/>
        </w:rPr>
        <w:t xml:space="preserve"> sredstava ulažu upravo u povećanje kvalitete cestovne infrastrukture, te da investicije u ŽC i LC, kao i troškovi njihovog održavanja čine </w:t>
      </w:r>
      <w:r w:rsidR="004700FC" w:rsidRPr="004700FC">
        <w:rPr>
          <w:sz w:val="22"/>
          <w:szCs w:val="22"/>
        </w:rPr>
        <w:t>88,59</w:t>
      </w:r>
      <w:r w:rsidRPr="004700FC">
        <w:rPr>
          <w:sz w:val="22"/>
          <w:szCs w:val="22"/>
        </w:rPr>
        <w:t>%  ukupnih rashoda Uprave za ceste VSŽ</w:t>
      </w:r>
      <w:r w:rsidR="00FE0E7C">
        <w:rPr>
          <w:sz w:val="22"/>
          <w:szCs w:val="22"/>
        </w:rPr>
        <w:t xml:space="preserve"> za 2021.godinu.</w:t>
      </w:r>
    </w:p>
    <w:p w:rsidR="009C4B9E" w:rsidRDefault="009C4B9E"/>
    <w:sectPr w:rsidR="009C4B9E">
      <w:headerReference w:type="default" r:id="rId42"/>
      <w:footerReference w:type="default" r:id="rId43"/>
      <w:headerReference w:type="first" r:id="rId44"/>
      <w:footerReference w:type="first" r:id="rId45"/>
      <w:pgSz w:w="11907" w:h="16840"/>
      <w:pgMar w:top="1021" w:right="1225" w:bottom="539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B1" w:rsidRDefault="00B129B1">
      <w:r>
        <w:separator/>
      </w:r>
    </w:p>
  </w:endnote>
  <w:endnote w:type="continuationSeparator" w:id="0">
    <w:p w:rsidR="00B129B1" w:rsidRDefault="00B1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Kuenst480 BT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E7E0C" wp14:editId="4AF68F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26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28.65pt;margin-top:.05pt;width:22.55pt;height:23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26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57A244" wp14:editId="58F8E57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-28.65pt;margin-top:.05pt;width:22.55pt;height:23pt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22</w:t>
    </w:r>
    <w:r>
      <w:fldChar w:fldCharType="end"/>
    </w:r>
  </w:p>
  <w:p w:rsidR="00C567F4" w:rsidRDefault="00C567F4">
    <w:pPr>
      <w:pStyle w:val="Podnoj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28</w:t>
    </w:r>
    <w:r>
      <w:fldChar w:fldCharType="end"/>
    </w:r>
  </w:p>
  <w:p w:rsidR="00C567F4" w:rsidRDefault="00C567F4">
    <w:pPr>
      <w:pStyle w:val="Podnoje"/>
      <w:ind w:right="360"/>
      <w:jc w:val="right"/>
      <w:rPr>
        <w:lang w:val="hr-HR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23</w:t>
    </w:r>
    <w:r>
      <w:fldChar w:fldCharType="end"/>
    </w:r>
  </w:p>
  <w:p w:rsidR="00C567F4" w:rsidRDefault="00C567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F232F" wp14:editId="3B25A9B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28.65pt;margin-top:.05pt;width:22.55pt;height:23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6</w:t>
    </w:r>
    <w:r>
      <w:fldChar w:fldCharType="end"/>
    </w:r>
  </w:p>
  <w:p w:rsidR="00C567F4" w:rsidRDefault="00C567F4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CFC6B" wp14:editId="500C56F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261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28.65pt;margin-top:.05pt;width:22.55pt;height:23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NT6vpb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261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7</w:t>
    </w:r>
    <w:r>
      <w:fldChar w:fldCharType="end"/>
    </w:r>
  </w:p>
  <w:p w:rsidR="00C567F4" w:rsidRDefault="00C567F4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69C1D6" wp14:editId="563DFC1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-28.65pt;margin-top:.05pt;width:22.55pt;height:23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Dl8gk/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16</w:t>
    </w:r>
    <w:r>
      <w:fldChar w:fldCharType="end"/>
    </w:r>
  </w:p>
  <w:p w:rsidR="00C567F4" w:rsidRDefault="00C567F4">
    <w:pPr>
      <w:pStyle w:val="Podnoj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FC0366" wp14:editId="391B371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567F4" w:rsidRDefault="00C567F4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26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  <w:p w:rsidR="00C567F4" w:rsidRDefault="00C567F4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-28.65pt;margin-top:.05pt;width:22.55pt;height:23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IxTK9X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C567F4" w:rsidRDefault="00C567F4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26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  <w:p w:rsidR="00C567F4" w:rsidRDefault="00C567F4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56261">
      <w:rPr>
        <w:noProof/>
      </w:rPr>
      <w:t>20</w:t>
    </w:r>
    <w:r>
      <w:fldChar w:fldCharType="end"/>
    </w:r>
  </w:p>
  <w:p w:rsidR="00C567F4" w:rsidRDefault="00C567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B1" w:rsidRDefault="00B129B1">
      <w:r>
        <w:separator/>
      </w:r>
    </w:p>
  </w:footnote>
  <w:footnote w:type="continuationSeparator" w:id="0">
    <w:p w:rsidR="00B129B1" w:rsidRDefault="00B1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C567F4" w:rsidRDefault="00C567F4">
    <w:pPr>
      <w:pStyle w:val="Zaglavlj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C567F4" w:rsidRDefault="00C567F4">
    <w:pPr>
      <w:pStyle w:val="Zaglavlj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C567F4" w:rsidRDefault="00C567F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C567F4" w:rsidRDefault="00C567F4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C567F4" w:rsidRDefault="00C567F4">
    <w:pPr>
      <w:pStyle w:val="Zaglavlj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  <w:rPr>
        <w:rFonts w:ascii="Book Antiqua" w:hAnsi="Book Antiqua"/>
        <w:b/>
        <w:bCs/>
        <w:u w:val="single"/>
      </w:rPr>
    </w:pPr>
  </w:p>
  <w:p w:rsidR="00C567F4" w:rsidRDefault="00C567F4">
    <w:pPr>
      <w:pStyle w:val="Zaglavlj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4" w:rsidRDefault="00C567F4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C567F4" w:rsidRDefault="00C567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73"/>
    <w:multiLevelType w:val="multilevel"/>
    <w:tmpl w:val="F55C5F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2432901"/>
    <w:multiLevelType w:val="multilevel"/>
    <w:tmpl w:val="6622AA5A"/>
    <w:lvl w:ilvl="0">
      <w:start w:val="1"/>
      <w:numFmt w:val="lowerLetter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5E66B51"/>
    <w:multiLevelType w:val="multilevel"/>
    <w:tmpl w:val="B502B31A"/>
    <w:lvl w:ilvl="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F4169D"/>
    <w:multiLevelType w:val="multilevel"/>
    <w:tmpl w:val="556C75E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6719E3"/>
    <w:multiLevelType w:val="multilevel"/>
    <w:tmpl w:val="8D3EEC1E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1431" w:hanging="720"/>
      </w:pPr>
    </w:lvl>
    <w:lvl w:ilvl="3">
      <w:start w:val="1"/>
      <w:numFmt w:val="decimal"/>
      <w:lvlText w:val="%1.%2.%3.%4."/>
      <w:lvlJc w:val="left"/>
      <w:pPr>
        <w:ind w:left="1434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3" w:hanging="1440"/>
      </w:pPr>
    </w:lvl>
    <w:lvl w:ilvl="7">
      <w:start w:val="1"/>
      <w:numFmt w:val="decimal"/>
      <w:lvlText w:val="%1.%2.%3.%4.%5.%6.%7.%8."/>
      <w:lvlJc w:val="left"/>
      <w:pPr>
        <w:ind w:left="2166" w:hanging="1440"/>
      </w:pPr>
    </w:lvl>
    <w:lvl w:ilvl="8">
      <w:start w:val="1"/>
      <w:numFmt w:val="decimal"/>
      <w:lvlText w:val="%1.%2.%3.%4.%5.%6.%7.%8.%9."/>
      <w:lvlJc w:val="left"/>
      <w:pPr>
        <w:ind w:left="2529" w:hanging="1800"/>
      </w:pPr>
    </w:lvl>
  </w:abstractNum>
  <w:abstractNum w:abstractNumId="5">
    <w:nsid w:val="5A65106D"/>
    <w:multiLevelType w:val="multilevel"/>
    <w:tmpl w:val="D6C6E600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03E62C2"/>
    <w:multiLevelType w:val="multilevel"/>
    <w:tmpl w:val="ED94CF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  <w:rPr>
        <w:rFonts w:eastAsia="Times New Roman"/>
      </w:rPr>
    </w:lvl>
    <w:lvl w:ilvl="3">
      <w:start w:val="3"/>
      <w:numFmt w:val="lowerLetter"/>
      <w:lvlText w:val="%4)"/>
      <w:lvlJc w:val="left"/>
      <w:pPr>
        <w:ind w:left="322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7525AF"/>
    <w:multiLevelType w:val="multilevel"/>
    <w:tmpl w:val="D1B6AB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3A6EC6"/>
    <w:multiLevelType w:val="multilevel"/>
    <w:tmpl w:val="E5DEF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2386C"/>
    <w:multiLevelType w:val="multilevel"/>
    <w:tmpl w:val="89B0D09A"/>
    <w:lvl w:ilvl="0">
      <w:numFmt w:val="bullet"/>
      <w:lvlText w:val=""/>
      <w:lvlJc w:val="left"/>
      <w:pPr>
        <w:ind w:left="1425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0">
    <w:nsid w:val="744308F0"/>
    <w:multiLevelType w:val="multilevel"/>
    <w:tmpl w:val="2C1A50AC"/>
    <w:lvl w:ilvl="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BA6238"/>
    <w:multiLevelType w:val="multilevel"/>
    <w:tmpl w:val="AFDAAC2A"/>
    <w:lvl w:ilvl="0">
      <w:numFmt w:val="bullet"/>
      <w:lvlText w:val=""/>
      <w:lvlJc w:val="left"/>
      <w:pPr>
        <w:ind w:left="213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85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4" w:hanging="360"/>
      </w:pPr>
      <w:rPr>
        <w:rFonts w:ascii="Wingdings" w:hAnsi="Wingdings"/>
      </w:rPr>
    </w:lvl>
  </w:abstractNum>
  <w:abstractNum w:abstractNumId="12">
    <w:nsid w:val="7E085630"/>
    <w:multiLevelType w:val="multilevel"/>
    <w:tmpl w:val="7234CC0E"/>
    <w:lvl w:ilvl="0">
      <w:numFmt w:val="bullet"/>
      <w:lvlText w:val="-"/>
      <w:lvlJc w:val="left"/>
      <w:pPr>
        <w:ind w:left="1428" w:hanging="360"/>
      </w:pPr>
      <w:rPr>
        <w:rFonts w:ascii="Palatino Linotype" w:eastAsia="Batang" w:hAnsi="Palatino Linotype" w:cs="Tahom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7FFB1FDC"/>
    <w:multiLevelType w:val="multilevel"/>
    <w:tmpl w:val="DEBA29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numFmt w:val="bullet"/>
      <w:lvlText w:val=""/>
      <w:lvlJc w:val="left"/>
      <w:pPr>
        <w:ind w:left="1968" w:hanging="360"/>
      </w:pPr>
      <w:rPr>
        <w:rFonts w:ascii="Wingdings" w:hAnsi="Wingdings"/>
        <w:sz w:val="16"/>
      </w:r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5"/>
    <w:rsid w:val="00046375"/>
    <w:rsid w:val="00072D59"/>
    <w:rsid w:val="000A3E59"/>
    <w:rsid w:val="000C37E6"/>
    <w:rsid w:val="000C4205"/>
    <w:rsid w:val="000C481E"/>
    <w:rsid w:val="00103D54"/>
    <w:rsid w:val="00127FB2"/>
    <w:rsid w:val="00135B0C"/>
    <w:rsid w:val="00156261"/>
    <w:rsid w:val="0018444E"/>
    <w:rsid w:val="00185A44"/>
    <w:rsid w:val="001873EE"/>
    <w:rsid w:val="001C7F63"/>
    <w:rsid w:val="001F4912"/>
    <w:rsid w:val="0020637D"/>
    <w:rsid w:val="00220E42"/>
    <w:rsid w:val="00240557"/>
    <w:rsid w:val="00252E7A"/>
    <w:rsid w:val="00264A74"/>
    <w:rsid w:val="002672E7"/>
    <w:rsid w:val="00281D4A"/>
    <w:rsid w:val="00284381"/>
    <w:rsid w:val="00290F8D"/>
    <w:rsid w:val="00294338"/>
    <w:rsid w:val="002B79BF"/>
    <w:rsid w:val="002F6C9A"/>
    <w:rsid w:val="003031EC"/>
    <w:rsid w:val="00307735"/>
    <w:rsid w:val="003338BF"/>
    <w:rsid w:val="0037190B"/>
    <w:rsid w:val="00372E1F"/>
    <w:rsid w:val="0037518E"/>
    <w:rsid w:val="00377ADB"/>
    <w:rsid w:val="00377CD6"/>
    <w:rsid w:val="00381CF0"/>
    <w:rsid w:val="00383E6A"/>
    <w:rsid w:val="00392482"/>
    <w:rsid w:val="00393D20"/>
    <w:rsid w:val="003C3DD4"/>
    <w:rsid w:val="00411722"/>
    <w:rsid w:val="004157B2"/>
    <w:rsid w:val="004262BA"/>
    <w:rsid w:val="00451EB0"/>
    <w:rsid w:val="004700FC"/>
    <w:rsid w:val="004902DF"/>
    <w:rsid w:val="00493DD0"/>
    <w:rsid w:val="004C21D1"/>
    <w:rsid w:val="004D3744"/>
    <w:rsid w:val="0051610F"/>
    <w:rsid w:val="005271B6"/>
    <w:rsid w:val="00542F68"/>
    <w:rsid w:val="00544E7B"/>
    <w:rsid w:val="00584BB2"/>
    <w:rsid w:val="00585D1F"/>
    <w:rsid w:val="00594708"/>
    <w:rsid w:val="005D28FB"/>
    <w:rsid w:val="005E166A"/>
    <w:rsid w:val="005F07C8"/>
    <w:rsid w:val="005F1315"/>
    <w:rsid w:val="00600EB1"/>
    <w:rsid w:val="00656E13"/>
    <w:rsid w:val="00674C5B"/>
    <w:rsid w:val="00684B39"/>
    <w:rsid w:val="006A4C26"/>
    <w:rsid w:val="006B0314"/>
    <w:rsid w:val="006B48B6"/>
    <w:rsid w:val="006C1EA6"/>
    <w:rsid w:val="006E2960"/>
    <w:rsid w:val="00710F2C"/>
    <w:rsid w:val="00730839"/>
    <w:rsid w:val="007777AF"/>
    <w:rsid w:val="007822F1"/>
    <w:rsid w:val="007F26A1"/>
    <w:rsid w:val="007F35D7"/>
    <w:rsid w:val="00822C04"/>
    <w:rsid w:val="00836DFF"/>
    <w:rsid w:val="008A3E33"/>
    <w:rsid w:val="008D5BFB"/>
    <w:rsid w:val="008D732E"/>
    <w:rsid w:val="00973BD1"/>
    <w:rsid w:val="00980EBD"/>
    <w:rsid w:val="009A3AA0"/>
    <w:rsid w:val="009B4F14"/>
    <w:rsid w:val="009B69AA"/>
    <w:rsid w:val="009C4B9E"/>
    <w:rsid w:val="009D2372"/>
    <w:rsid w:val="009E55B2"/>
    <w:rsid w:val="009F2344"/>
    <w:rsid w:val="00A57E71"/>
    <w:rsid w:val="00A86194"/>
    <w:rsid w:val="00A87713"/>
    <w:rsid w:val="00AB2693"/>
    <w:rsid w:val="00AB2787"/>
    <w:rsid w:val="00AE3BA8"/>
    <w:rsid w:val="00AE65A9"/>
    <w:rsid w:val="00AE799D"/>
    <w:rsid w:val="00B129B1"/>
    <w:rsid w:val="00B1387F"/>
    <w:rsid w:val="00B31E6D"/>
    <w:rsid w:val="00B71561"/>
    <w:rsid w:val="00B741EF"/>
    <w:rsid w:val="00B75821"/>
    <w:rsid w:val="00B82BB5"/>
    <w:rsid w:val="00B86295"/>
    <w:rsid w:val="00B948A2"/>
    <w:rsid w:val="00BA3664"/>
    <w:rsid w:val="00BB00DD"/>
    <w:rsid w:val="00BB2121"/>
    <w:rsid w:val="00BB2BE5"/>
    <w:rsid w:val="00BD4193"/>
    <w:rsid w:val="00BE580E"/>
    <w:rsid w:val="00C06346"/>
    <w:rsid w:val="00C567F4"/>
    <w:rsid w:val="00CA5A35"/>
    <w:rsid w:val="00CA63F8"/>
    <w:rsid w:val="00CC319C"/>
    <w:rsid w:val="00CF1FBF"/>
    <w:rsid w:val="00D10C1A"/>
    <w:rsid w:val="00D155F3"/>
    <w:rsid w:val="00D326B0"/>
    <w:rsid w:val="00D416EF"/>
    <w:rsid w:val="00D46D1F"/>
    <w:rsid w:val="00D925D8"/>
    <w:rsid w:val="00DA100B"/>
    <w:rsid w:val="00DA7B78"/>
    <w:rsid w:val="00DC7D63"/>
    <w:rsid w:val="00DF7A06"/>
    <w:rsid w:val="00E0705A"/>
    <w:rsid w:val="00E23245"/>
    <w:rsid w:val="00E46647"/>
    <w:rsid w:val="00E56A46"/>
    <w:rsid w:val="00E5717E"/>
    <w:rsid w:val="00E62FE4"/>
    <w:rsid w:val="00E921E3"/>
    <w:rsid w:val="00EA2C55"/>
    <w:rsid w:val="00EC73CD"/>
    <w:rsid w:val="00F00E5A"/>
    <w:rsid w:val="00F17B48"/>
    <w:rsid w:val="00F21C67"/>
    <w:rsid w:val="00F237AD"/>
    <w:rsid w:val="00F31B1A"/>
    <w:rsid w:val="00F74B20"/>
    <w:rsid w:val="00F77F71"/>
    <w:rsid w:val="00F82B64"/>
    <w:rsid w:val="00F84CBB"/>
    <w:rsid w:val="00FB2517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2B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B82BB5"/>
    <w:pPr>
      <w:keepNext/>
      <w:keepLines/>
      <w:spacing w:before="480"/>
      <w:outlineLvl w:val="0"/>
    </w:pPr>
    <w:rPr>
      <w:rFonts w:ascii="Calibri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B82BB5"/>
    <w:pPr>
      <w:keepNext/>
      <w:jc w:val="center"/>
      <w:outlineLvl w:val="1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rsid w:val="00B82BB5"/>
    <w:pPr>
      <w:keepNext/>
      <w:spacing w:before="240" w:after="60"/>
      <w:outlineLvl w:val="2"/>
    </w:pPr>
    <w:rPr>
      <w:rFonts w:ascii="Arial" w:hAnsi="Arial"/>
      <w:szCs w:val="20"/>
      <w:lang w:val="en-AU"/>
    </w:rPr>
  </w:style>
  <w:style w:type="paragraph" w:styleId="Naslov4">
    <w:name w:val="heading 4"/>
    <w:basedOn w:val="Normal"/>
    <w:next w:val="Normal"/>
    <w:link w:val="Naslov4Char"/>
    <w:rsid w:val="00B82BB5"/>
    <w:pPr>
      <w:keepNext/>
      <w:ind w:right="-58"/>
      <w:jc w:val="center"/>
      <w:outlineLvl w:val="3"/>
    </w:pPr>
    <w:rPr>
      <w:rFonts w:ascii="Arial" w:hAnsi="Arial"/>
      <w:b/>
      <w:sz w:val="32"/>
      <w:szCs w:val="20"/>
    </w:rPr>
  </w:style>
  <w:style w:type="paragraph" w:styleId="Naslov5">
    <w:name w:val="heading 5"/>
    <w:basedOn w:val="Normal"/>
    <w:next w:val="Normal"/>
    <w:link w:val="Naslov5Char"/>
    <w:rsid w:val="00B82BB5"/>
    <w:pPr>
      <w:keepNext/>
      <w:spacing w:line="300" w:lineRule="exact"/>
      <w:jc w:val="both"/>
      <w:outlineLvl w:val="4"/>
    </w:pPr>
    <w:rPr>
      <w:rFonts w:ascii="Arial" w:hAnsi="Arial" w:cs="Arial"/>
      <w:b/>
      <w:bCs/>
      <w:color w:val="000080"/>
      <w:sz w:val="18"/>
    </w:rPr>
  </w:style>
  <w:style w:type="paragraph" w:styleId="Naslov6">
    <w:name w:val="heading 6"/>
    <w:basedOn w:val="Normal"/>
    <w:next w:val="Normal"/>
    <w:link w:val="Naslov6Char"/>
    <w:rsid w:val="00B82BB5"/>
    <w:pPr>
      <w:keepNext/>
      <w:outlineLvl w:val="5"/>
    </w:pPr>
    <w:rPr>
      <w:rFonts w:ascii="Batang" w:eastAsia="Batang" w:hAnsi="Batang" w:cs="Arial"/>
      <w:b/>
      <w:bCs/>
      <w:color w:val="000080"/>
      <w:sz w:val="18"/>
    </w:rPr>
  </w:style>
  <w:style w:type="paragraph" w:styleId="Naslov7">
    <w:name w:val="heading 7"/>
    <w:basedOn w:val="Normal"/>
    <w:next w:val="Normal"/>
    <w:link w:val="Naslov7Char"/>
    <w:rsid w:val="00B82BB5"/>
    <w:pPr>
      <w:keepNext/>
      <w:jc w:val="center"/>
      <w:outlineLvl w:val="6"/>
    </w:pPr>
    <w:rPr>
      <w:b/>
      <w:szCs w:val="20"/>
      <w:lang w:val="en-AU"/>
    </w:rPr>
  </w:style>
  <w:style w:type="paragraph" w:styleId="Naslov8">
    <w:name w:val="heading 8"/>
    <w:basedOn w:val="Normal"/>
    <w:next w:val="Normal"/>
    <w:link w:val="Naslov8Char"/>
    <w:rsid w:val="00B82BB5"/>
    <w:pPr>
      <w:keepNext/>
      <w:jc w:val="center"/>
      <w:outlineLvl w:val="7"/>
    </w:pPr>
    <w:rPr>
      <w:rFonts w:ascii="Arial" w:hAnsi="Arial" w:cs="Arial"/>
      <w:sz w:val="22"/>
      <w:u w:val="single"/>
    </w:rPr>
  </w:style>
  <w:style w:type="paragraph" w:styleId="Naslov9">
    <w:name w:val="heading 9"/>
    <w:basedOn w:val="Normal"/>
    <w:next w:val="Normal"/>
    <w:link w:val="Naslov9Char"/>
    <w:rsid w:val="00B82BB5"/>
    <w:pPr>
      <w:keepNext/>
      <w:spacing w:line="300" w:lineRule="exact"/>
      <w:jc w:val="both"/>
      <w:outlineLvl w:val="8"/>
    </w:pPr>
    <w:rPr>
      <w:rFonts w:ascii="Arial" w:hAnsi="Arial"/>
      <w:b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82BB5"/>
    <w:rPr>
      <w:rFonts w:ascii="Calibri" w:eastAsia="Times New Roman" w:hAnsi="Calibri" w:cs="Times New Roman"/>
      <w:b/>
      <w:bCs/>
      <w:color w:val="0B5294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B82BB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B82BB5"/>
    <w:rPr>
      <w:rFonts w:ascii="Arial" w:eastAsia="Times New Roman" w:hAnsi="Arial" w:cs="Times New Roman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B82BB5"/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B82BB5"/>
    <w:rPr>
      <w:rFonts w:ascii="Arial" w:eastAsia="Times New Roman" w:hAnsi="Arial" w:cs="Arial"/>
      <w:b/>
      <w:bCs/>
      <w:color w:val="000080"/>
      <w:sz w:val="1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82BB5"/>
    <w:rPr>
      <w:rFonts w:ascii="Batang" w:eastAsia="Batang" w:hAnsi="Batang" w:cs="Arial"/>
      <w:b/>
      <w:bCs/>
      <w:color w:val="000080"/>
      <w:sz w:val="1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82BB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rsid w:val="00B82BB5"/>
    <w:rPr>
      <w:rFonts w:ascii="Arial" w:eastAsia="Times New Roman" w:hAnsi="Arial" w:cs="Arial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rsid w:val="00B82BB5"/>
    <w:rPr>
      <w:rFonts w:ascii="Arial" w:eastAsia="Times New Roman" w:hAnsi="Arial" w:cs="Times New Roman"/>
      <w:b/>
      <w:color w:val="00008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B82BB5"/>
    <w:rPr>
      <w:rFonts w:ascii="Arial" w:hAnsi="Arial"/>
      <w:sz w:val="22"/>
    </w:rPr>
  </w:style>
  <w:style w:type="character" w:customStyle="1" w:styleId="Tijeloteksta3Char">
    <w:name w:val="Tijelo teksta 3 Char"/>
    <w:basedOn w:val="Zadanifontodlomka"/>
    <w:link w:val="Tijeloteksta3"/>
    <w:rsid w:val="00B82BB5"/>
    <w:rPr>
      <w:rFonts w:ascii="Arial" w:eastAsia="Times New Roman" w:hAnsi="Arial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B82BB5"/>
    <w:pPr>
      <w:jc w:val="center"/>
    </w:pPr>
    <w:rPr>
      <w:b/>
      <w:sz w:val="20"/>
      <w:szCs w:val="20"/>
      <w:u w:val="single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B82BB5"/>
    <w:rPr>
      <w:rFonts w:ascii="Times New Roman" w:eastAsia="Times New Roman" w:hAnsi="Times New Roman" w:cs="Times New Roman"/>
      <w:b/>
      <w:sz w:val="20"/>
      <w:szCs w:val="20"/>
      <w:u w:val="single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B82BB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B82B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82BB5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82BB5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B82BB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B82BB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rsid w:val="00B82B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82BB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82BB5"/>
  </w:style>
  <w:style w:type="paragraph" w:styleId="Tijeloteksta-uvlaka3">
    <w:name w:val="Body Text Indent 3"/>
    <w:basedOn w:val="Normal"/>
    <w:link w:val="Tijeloteksta-uvlaka3Char"/>
    <w:rsid w:val="00B82BB5"/>
    <w:pPr>
      <w:spacing w:line="300" w:lineRule="exact"/>
      <w:ind w:firstLine="708"/>
      <w:jc w:val="both"/>
    </w:pPr>
    <w:rPr>
      <w:rFonts w:ascii="Batang" w:eastAsia="Batang" w:hAnsi="Batang"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rsid w:val="00B82BB5"/>
    <w:rPr>
      <w:rFonts w:ascii="Batang" w:eastAsia="Batang" w:hAnsi="Batang" w:cs="Times New Roman"/>
      <w:szCs w:val="24"/>
      <w:lang w:eastAsia="hr-HR"/>
    </w:rPr>
  </w:style>
  <w:style w:type="paragraph" w:styleId="Tekstfusnote">
    <w:name w:val="footnote text"/>
    <w:basedOn w:val="Normal"/>
    <w:link w:val="TekstfusnoteChar"/>
    <w:rsid w:val="00B82BB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82BB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">
    <w:name w:val="xl24"/>
    <w:basedOn w:val="Normal"/>
    <w:rsid w:val="00B82BB5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B82BB5"/>
    <w:pPr>
      <w:spacing w:before="100" w:after="100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0">
    <w:name w:val="xl3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B82BB5"/>
    <w:pPr>
      <w:spacing w:before="100" w:after="100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B82BB5"/>
    <w:pPr>
      <w:spacing w:before="100" w:after="100"/>
      <w:textAlignment w:val="top"/>
    </w:pPr>
    <w:rPr>
      <w:rFonts w:eastAsia="Arial Unicode MS"/>
    </w:rPr>
  </w:style>
  <w:style w:type="paragraph" w:customStyle="1" w:styleId="xl40">
    <w:name w:val="xl40"/>
    <w:basedOn w:val="Normal"/>
    <w:rsid w:val="00B82BB5"/>
    <w:pPr>
      <w:spacing w:before="100" w:after="100"/>
      <w:textAlignment w:val="top"/>
    </w:pPr>
    <w:rPr>
      <w:rFonts w:eastAsia="Arial Unicode MS"/>
      <w:b/>
      <w:bCs/>
    </w:rPr>
  </w:style>
  <w:style w:type="paragraph" w:customStyle="1" w:styleId="xl41">
    <w:name w:val="xl41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</w:rPr>
  </w:style>
  <w:style w:type="paragraph" w:customStyle="1" w:styleId="xl42">
    <w:name w:val="xl42"/>
    <w:basedOn w:val="Normal"/>
    <w:rsid w:val="00B82BB5"/>
    <w:pPr>
      <w:spacing w:before="100" w:after="100"/>
    </w:pPr>
    <w:rPr>
      <w:rFonts w:eastAsia="Arial Unicode MS"/>
      <w:b/>
      <w:bCs/>
    </w:rPr>
  </w:style>
  <w:style w:type="paragraph" w:customStyle="1" w:styleId="xl43">
    <w:name w:val="xl43"/>
    <w:basedOn w:val="Normal"/>
    <w:rsid w:val="00B82BB5"/>
    <w:pPr>
      <w:spacing w:before="100" w:after="100"/>
    </w:pPr>
    <w:rPr>
      <w:rFonts w:eastAsia="Arial Unicode MS"/>
    </w:rPr>
  </w:style>
  <w:style w:type="paragraph" w:customStyle="1" w:styleId="xl44">
    <w:name w:val="xl44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5">
    <w:name w:val="xl45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6">
    <w:name w:val="xl46"/>
    <w:basedOn w:val="Normal"/>
    <w:rsid w:val="00B82BB5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82BB5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1">
    <w:name w:val="xl6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2">
    <w:name w:val="xl62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4">
    <w:name w:val="xl64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8">
    <w:name w:val="xl68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9">
    <w:name w:val="xl69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70">
    <w:name w:val="xl70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71">
    <w:name w:val="xl71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styleId="Tijeloteksta">
    <w:name w:val="Body Text"/>
    <w:basedOn w:val="Normal"/>
    <w:link w:val="TijelotekstaChar"/>
    <w:rsid w:val="00B82BB5"/>
    <w:pPr>
      <w:spacing w:line="300" w:lineRule="exact"/>
      <w:jc w:val="both"/>
    </w:pPr>
    <w:rPr>
      <w:rFonts w:ascii="Batang" w:hAnsi="Batang"/>
    </w:rPr>
  </w:style>
  <w:style w:type="character" w:customStyle="1" w:styleId="TijelotekstaChar">
    <w:name w:val="Tijelo teksta Char"/>
    <w:basedOn w:val="Zadanifontodlomka"/>
    <w:link w:val="Tijeloteksta"/>
    <w:rsid w:val="00B82BB5"/>
    <w:rPr>
      <w:rFonts w:ascii="Batang" w:eastAsia="Times New Roman" w:hAnsi="Batang" w:cs="Times New Roman"/>
      <w:sz w:val="24"/>
      <w:szCs w:val="24"/>
      <w:lang w:eastAsia="hr-HR"/>
    </w:rPr>
  </w:style>
  <w:style w:type="character" w:styleId="Hiperveza">
    <w:name w:val="Hyperlink"/>
    <w:rsid w:val="00B82BB5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B82B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BB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rsid w:val="00B82BB5"/>
    <w:pPr>
      <w:ind w:left="720"/>
    </w:pPr>
  </w:style>
  <w:style w:type="paragraph" w:customStyle="1" w:styleId="t-9-8">
    <w:name w:val="t-9-8"/>
    <w:basedOn w:val="Normal"/>
    <w:rsid w:val="00B82BB5"/>
    <w:pPr>
      <w:spacing w:before="100" w:after="100"/>
    </w:pPr>
  </w:style>
  <w:style w:type="paragraph" w:styleId="Bezproreda">
    <w:name w:val="No Spacing"/>
    <w:rsid w:val="00B82BB5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character" w:customStyle="1" w:styleId="NoSpacingChar">
    <w:name w:val="No Spacing Char"/>
    <w:basedOn w:val="Zadanifontodlomka"/>
    <w:rsid w:val="00B82BB5"/>
    <w:rPr>
      <w:rFonts w:eastAsia="Times New Roman"/>
      <w:lang w:val="en-US" w:eastAsia="ja-JP"/>
    </w:rPr>
  </w:style>
  <w:style w:type="paragraph" w:styleId="HTMLunaprijedoblikovano">
    <w:name w:val="HTML Preformatted"/>
    <w:basedOn w:val="Normal"/>
    <w:link w:val="HTMLunaprijedoblikovanoChar"/>
    <w:rsid w:val="00B8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82BB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rsid w:val="00B82BB5"/>
    <w:pPr>
      <w:spacing w:before="100" w:after="100"/>
    </w:pPr>
  </w:style>
  <w:style w:type="paragraph" w:customStyle="1" w:styleId="Default">
    <w:name w:val="Default"/>
    <w:rsid w:val="00B82B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onstantia" w:hAnsi="Arial" w:cs="Arial"/>
      <w:color w:val="000000"/>
      <w:sz w:val="24"/>
      <w:szCs w:val="24"/>
    </w:rPr>
  </w:style>
  <w:style w:type="character" w:styleId="Naglaeno">
    <w:name w:val="Strong"/>
    <w:basedOn w:val="Zadanifontodlomka"/>
    <w:rsid w:val="00B82BB5"/>
    <w:rPr>
      <w:b/>
      <w:bCs/>
    </w:rPr>
  </w:style>
  <w:style w:type="paragraph" w:styleId="Naslov">
    <w:name w:val="Title"/>
    <w:basedOn w:val="Normal"/>
    <w:link w:val="NaslovChar"/>
    <w:rsid w:val="00B82BB5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82BB5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st1">
    <w:name w:val="st1"/>
    <w:basedOn w:val="Zadanifontodlomka"/>
    <w:rsid w:val="00B82BB5"/>
  </w:style>
  <w:style w:type="table" w:styleId="Svijetlosjenanje-Isticanje1">
    <w:name w:val="Light Shading Accent 1"/>
    <w:basedOn w:val="Obinatablica"/>
    <w:uiPriority w:val="60"/>
    <w:rsid w:val="00B82B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B82B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mptyCellLayoutStyle">
    <w:name w:val="EmptyCellLayoutStyle"/>
    <w:rsid w:val="00B82BB5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Svijetlosjenanje-Isticanje5">
    <w:name w:val="Light Shading Accent 5"/>
    <w:basedOn w:val="Obinatablica"/>
    <w:uiPriority w:val="60"/>
    <w:rsid w:val="00B82B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etkatablice">
    <w:name w:val="Table Grid"/>
    <w:basedOn w:val="Obinatablica"/>
    <w:uiPriority w:val="59"/>
    <w:rsid w:val="00B8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27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71B6"/>
    <w:pPr>
      <w:widowControl w:val="0"/>
      <w:suppressAutoHyphens w:val="0"/>
      <w:autoSpaceDE w:val="0"/>
      <w:spacing w:before="66"/>
      <w:jc w:val="right"/>
      <w:textAlignment w:val="auto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table" w:styleId="Srednjesjenanje1-Isticanje5">
    <w:name w:val="Medium Shading 1 Accent 5"/>
    <w:basedOn w:val="Obinatablica"/>
    <w:uiPriority w:val="63"/>
    <w:rsid w:val="004C21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948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2B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B82BB5"/>
    <w:pPr>
      <w:keepNext/>
      <w:keepLines/>
      <w:spacing w:before="480"/>
      <w:outlineLvl w:val="0"/>
    </w:pPr>
    <w:rPr>
      <w:rFonts w:ascii="Calibri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B82BB5"/>
    <w:pPr>
      <w:keepNext/>
      <w:jc w:val="center"/>
      <w:outlineLvl w:val="1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rsid w:val="00B82BB5"/>
    <w:pPr>
      <w:keepNext/>
      <w:spacing w:before="240" w:after="60"/>
      <w:outlineLvl w:val="2"/>
    </w:pPr>
    <w:rPr>
      <w:rFonts w:ascii="Arial" w:hAnsi="Arial"/>
      <w:szCs w:val="20"/>
      <w:lang w:val="en-AU"/>
    </w:rPr>
  </w:style>
  <w:style w:type="paragraph" w:styleId="Naslov4">
    <w:name w:val="heading 4"/>
    <w:basedOn w:val="Normal"/>
    <w:next w:val="Normal"/>
    <w:link w:val="Naslov4Char"/>
    <w:rsid w:val="00B82BB5"/>
    <w:pPr>
      <w:keepNext/>
      <w:ind w:right="-58"/>
      <w:jc w:val="center"/>
      <w:outlineLvl w:val="3"/>
    </w:pPr>
    <w:rPr>
      <w:rFonts w:ascii="Arial" w:hAnsi="Arial"/>
      <w:b/>
      <w:sz w:val="32"/>
      <w:szCs w:val="20"/>
    </w:rPr>
  </w:style>
  <w:style w:type="paragraph" w:styleId="Naslov5">
    <w:name w:val="heading 5"/>
    <w:basedOn w:val="Normal"/>
    <w:next w:val="Normal"/>
    <w:link w:val="Naslov5Char"/>
    <w:rsid w:val="00B82BB5"/>
    <w:pPr>
      <w:keepNext/>
      <w:spacing w:line="300" w:lineRule="exact"/>
      <w:jc w:val="both"/>
      <w:outlineLvl w:val="4"/>
    </w:pPr>
    <w:rPr>
      <w:rFonts w:ascii="Arial" w:hAnsi="Arial" w:cs="Arial"/>
      <w:b/>
      <w:bCs/>
      <w:color w:val="000080"/>
      <w:sz w:val="18"/>
    </w:rPr>
  </w:style>
  <w:style w:type="paragraph" w:styleId="Naslov6">
    <w:name w:val="heading 6"/>
    <w:basedOn w:val="Normal"/>
    <w:next w:val="Normal"/>
    <w:link w:val="Naslov6Char"/>
    <w:rsid w:val="00B82BB5"/>
    <w:pPr>
      <w:keepNext/>
      <w:outlineLvl w:val="5"/>
    </w:pPr>
    <w:rPr>
      <w:rFonts w:ascii="Batang" w:eastAsia="Batang" w:hAnsi="Batang" w:cs="Arial"/>
      <w:b/>
      <w:bCs/>
      <w:color w:val="000080"/>
      <w:sz w:val="18"/>
    </w:rPr>
  </w:style>
  <w:style w:type="paragraph" w:styleId="Naslov7">
    <w:name w:val="heading 7"/>
    <w:basedOn w:val="Normal"/>
    <w:next w:val="Normal"/>
    <w:link w:val="Naslov7Char"/>
    <w:rsid w:val="00B82BB5"/>
    <w:pPr>
      <w:keepNext/>
      <w:jc w:val="center"/>
      <w:outlineLvl w:val="6"/>
    </w:pPr>
    <w:rPr>
      <w:b/>
      <w:szCs w:val="20"/>
      <w:lang w:val="en-AU"/>
    </w:rPr>
  </w:style>
  <w:style w:type="paragraph" w:styleId="Naslov8">
    <w:name w:val="heading 8"/>
    <w:basedOn w:val="Normal"/>
    <w:next w:val="Normal"/>
    <w:link w:val="Naslov8Char"/>
    <w:rsid w:val="00B82BB5"/>
    <w:pPr>
      <w:keepNext/>
      <w:jc w:val="center"/>
      <w:outlineLvl w:val="7"/>
    </w:pPr>
    <w:rPr>
      <w:rFonts w:ascii="Arial" w:hAnsi="Arial" w:cs="Arial"/>
      <w:sz w:val="22"/>
      <w:u w:val="single"/>
    </w:rPr>
  </w:style>
  <w:style w:type="paragraph" w:styleId="Naslov9">
    <w:name w:val="heading 9"/>
    <w:basedOn w:val="Normal"/>
    <w:next w:val="Normal"/>
    <w:link w:val="Naslov9Char"/>
    <w:rsid w:val="00B82BB5"/>
    <w:pPr>
      <w:keepNext/>
      <w:spacing w:line="300" w:lineRule="exact"/>
      <w:jc w:val="both"/>
      <w:outlineLvl w:val="8"/>
    </w:pPr>
    <w:rPr>
      <w:rFonts w:ascii="Arial" w:hAnsi="Arial"/>
      <w:b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82BB5"/>
    <w:rPr>
      <w:rFonts w:ascii="Calibri" w:eastAsia="Times New Roman" w:hAnsi="Calibri" w:cs="Times New Roman"/>
      <w:b/>
      <w:bCs/>
      <w:color w:val="0B5294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B82BB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B82BB5"/>
    <w:rPr>
      <w:rFonts w:ascii="Arial" w:eastAsia="Times New Roman" w:hAnsi="Arial" w:cs="Times New Roman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B82BB5"/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B82BB5"/>
    <w:rPr>
      <w:rFonts w:ascii="Arial" w:eastAsia="Times New Roman" w:hAnsi="Arial" w:cs="Arial"/>
      <w:b/>
      <w:bCs/>
      <w:color w:val="000080"/>
      <w:sz w:val="1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82BB5"/>
    <w:rPr>
      <w:rFonts w:ascii="Batang" w:eastAsia="Batang" w:hAnsi="Batang" w:cs="Arial"/>
      <w:b/>
      <w:bCs/>
      <w:color w:val="000080"/>
      <w:sz w:val="1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82BB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rsid w:val="00B82BB5"/>
    <w:rPr>
      <w:rFonts w:ascii="Arial" w:eastAsia="Times New Roman" w:hAnsi="Arial" w:cs="Arial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rsid w:val="00B82BB5"/>
    <w:rPr>
      <w:rFonts w:ascii="Arial" w:eastAsia="Times New Roman" w:hAnsi="Arial" w:cs="Times New Roman"/>
      <w:b/>
      <w:color w:val="00008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B82BB5"/>
    <w:rPr>
      <w:rFonts w:ascii="Arial" w:hAnsi="Arial"/>
      <w:sz w:val="22"/>
    </w:rPr>
  </w:style>
  <w:style w:type="character" w:customStyle="1" w:styleId="Tijeloteksta3Char">
    <w:name w:val="Tijelo teksta 3 Char"/>
    <w:basedOn w:val="Zadanifontodlomka"/>
    <w:link w:val="Tijeloteksta3"/>
    <w:rsid w:val="00B82BB5"/>
    <w:rPr>
      <w:rFonts w:ascii="Arial" w:eastAsia="Times New Roman" w:hAnsi="Arial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B82BB5"/>
    <w:pPr>
      <w:jc w:val="center"/>
    </w:pPr>
    <w:rPr>
      <w:b/>
      <w:sz w:val="20"/>
      <w:szCs w:val="20"/>
      <w:u w:val="single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B82BB5"/>
    <w:rPr>
      <w:rFonts w:ascii="Times New Roman" w:eastAsia="Times New Roman" w:hAnsi="Times New Roman" w:cs="Times New Roman"/>
      <w:b/>
      <w:sz w:val="20"/>
      <w:szCs w:val="20"/>
      <w:u w:val="single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B82BB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B82B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82BB5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82BB5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B82BB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B82BB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rsid w:val="00B82B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82BB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82BB5"/>
  </w:style>
  <w:style w:type="paragraph" w:styleId="Tijeloteksta-uvlaka3">
    <w:name w:val="Body Text Indent 3"/>
    <w:basedOn w:val="Normal"/>
    <w:link w:val="Tijeloteksta-uvlaka3Char"/>
    <w:rsid w:val="00B82BB5"/>
    <w:pPr>
      <w:spacing w:line="300" w:lineRule="exact"/>
      <w:ind w:firstLine="708"/>
      <w:jc w:val="both"/>
    </w:pPr>
    <w:rPr>
      <w:rFonts w:ascii="Batang" w:eastAsia="Batang" w:hAnsi="Batang"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rsid w:val="00B82BB5"/>
    <w:rPr>
      <w:rFonts w:ascii="Batang" w:eastAsia="Batang" w:hAnsi="Batang" w:cs="Times New Roman"/>
      <w:szCs w:val="24"/>
      <w:lang w:eastAsia="hr-HR"/>
    </w:rPr>
  </w:style>
  <w:style w:type="paragraph" w:styleId="Tekstfusnote">
    <w:name w:val="footnote text"/>
    <w:basedOn w:val="Normal"/>
    <w:link w:val="TekstfusnoteChar"/>
    <w:rsid w:val="00B82BB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82BB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">
    <w:name w:val="xl24"/>
    <w:basedOn w:val="Normal"/>
    <w:rsid w:val="00B82BB5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B82BB5"/>
    <w:pPr>
      <w:spacing w:before="100" w:after="100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0">
    <w:name w:val="xl3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B82BB5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B82BB5"/>
    <w:pPr>
      <w:spacing w:before="100" w:after="100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B82BB5"/>
    <w:pPr>
      <w:spacing w:before="100" w:after="100"/>
      <w:textAlignment w:val="top"/>
    </w:pPr>
    <w:rPr>
      <w:rFonts w:eastAsia="Arial Unicode MS"/>
    </w:rPr>
  </w:style>
  <w:style w:type="paragraph" w:customStyle="1" w:styleId="xl40">
    <w:name w:val="xl40"/>
    <w:basedOn w:val="Normal"/>
    <w:rsid w:val="00B82BB5"/>
    <w:pPr>
      <w:spacing w:before="100" w:after="100"/>
      <w:textAlignment w:val="top"/>
    </w:pPr>
    <w:rPr>
      <w:rFonts w:eastAsia="Arial Unicode MS"/>
      <w:b/>
      <w:bCs/>
    </w:rPr>
  </w:style>
  <w:style w:type="paragraph" w:customStyle="1" w:styleId="xl41">
    <w:name w:val="xl41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  <w:b/>
      <w:bCs/>
    </w:rPr>
  </w:style>
  <w:style w:type="paragraph" w:customStyle="1" w:styleId="xl42">
    <w:name w:val="xl42"/>
    <w:basedOn w:val="Normal"/>
    <w:rsid w:val="00B82BB5"/>
    <w:pPr>
      <w:spacing w:before="100" w:after="100"/>
    </w:pPr>
    <w:rPr>
      <w:rFonts w:eastAsia="Arial Unicode MS"/>
      <w:b/>
      <w:bCs/>
    </w:rPr>
  </w:style>
  <w:style w:type="paragraph" w:customStyle="1" w:styleId="xl43">
    <w:name w:val="xl43"/>
    <w:basedOn w:val="Normal"/>
    <w:rsid w:val="00B82BB5"/>
    <w:pPr>
      <w:spacing w:before="100" w:after="100"/>
    </w:pPr>
    <w:rPr>
      <w:rFonts w:eastAsia="Arial Unicode MS"/>
    </w:rPr>
  </w:style>
  <w:style w:type="paragraph" w:customStyle="1" w:styleId="xl44">
    <w:name w:val="xl44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5">
    <w:name w:val="xl45"/>
    <w:basedOn w:val="Normal"/>
    <w:rsid w:val="00B82BB5"/>
    <w:pP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6">
    <w:name w:val="xl46"/>
    <w:basedOn w:val="Normal"/>
    <w:rsid w:val="00B82BB5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82BB5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B82BB5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1">
    <w:name w:val="xl61"/>
    <w:basedOn w:val="Normal"/>
    <w:rsid w:val="00B82BB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2">
    <w:name w:val="xl62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4">
    <w:name w:val="xl64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B82BB5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8">
    <w:name w:val="xl68"/>
    <w:basedOn w:val="Normal"/>
    <w:rsid w:val="00B82BB5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9">
    <w:name w:val="xl69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70">
    <w:name w:val="xl70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71">
    <w:name w:val="xl71"/>
    <w:basedOn w:val="Normal"/>
    <w:rsid w:val="00B82B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styleId="Tijeloteksta">
    <w:name w:val="Body Text"/>
    <w:basedOn w:val="Normal"/>
    <w:link w:val="TijelotekstaChar"/>
    <w:rsid w:val="00B82BB5"/>
    <w:pPr>
      <w:spacing w:line="300" w:lineRule="exact"/>
      <w:jc w:val="both"/>
    </w:pPr>
    <w:rPr>
      <w:rFonts w:ascii="Batang" w:hAnsi="Batang"/>
    </w:rPr>
  </w:style>
  <w:style w:type="character" w:customStyle="1" w:styleId="TijelotekstaChar">
    <w:name w:val="Tijelo teksta Char"/>
    <w:basedOn w:val="Zadanifontodlomka"/>
    <w:link w:val="Tijeloteksta"/>
    <w:rsid w:val="00B82BB5"/>
    <w:rPr>
      <w:rFonts w:ascii="Batang" w:eastAsia="Times New Roman" w:hAnsi="Batang" w:cs="Times New Roman"/>
      <w:sz w:val="24"/>
      <w:szCs w:val="24"/>
      <w:lang w:eastAsia="hr-HR"/>
    </w:rPr>
  </w:style>
  <w:style w:type="character" w:styleId="Hiperveza">
    <w:name w:val="Hyperlink"/>
    <w:rsid w:val="00B82BB5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B82B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BB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rsid w:val="00B82BB5"/>
    <w:pPr>
      <w:ind w:left="720"/>
    </w:pPr>
  </w:style>
  <w:style w:type="paragraph" w:customStyle="1" w:styleId="t-9-8">
    <w:name w:val="t-9-8"/>
    <w:basedOn w:val="Normal"/>
    <w:rsid w:val="00B82BB5"/>
    <w:pPr>
      <w:spacing w:before="100" w:after="100"/>
    </w:pPr>
  </w:style>
  <w:style w:type="paragraph" w:styleId="Bezproreda">
    <w:name w:val="No Spacing"/>
    <w:rsid w:val="00B82BB5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character" w:customStyle="1" w:styleId="NoSpacingChar">
    <w:name w:val="No Spacing Char"/>
    <w:basedOn w:val="Zadanifontodlomka"/>
    <w:rsid w:val="00B82BB5"/>
    <w:rPr>
      <w:rFonts w:eastAsia="Times New Roman"/>
      <w:lang w:val="en-US" w:eastAsia="ja-JP"/>
    </w:rPr>
  </w:style>
  <w:style w:type="paragraph" w:styleId="HTMLunaprijedoblikovano">
    <w:name w:val="HTML Preformatted"/>
    <w:basedOn w:val="Normal"/>
    <w:link w:val="HTMLunaprijedoblikovanoChar"/>
    <w:rsid w:val="00B8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82BB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rsid w:val="00B82BB5"/>
    <w:pPr>
      <w:spacing w:before="100" w:after="100"/>
    </w:pPr>
  </w:style>
  <w:style w:type="paragraph" w:customStyle="1" w:styleId="Default">
    <w:name w:val="Default"/>
    <w:rsid w:val="00B82B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onstantia" w:hAnsi="Arial" w:cs="Arial"/>
      <w:color w:val="000000"/>
      <w:sz w:val="24"/>
      <w:szCs w:val="24"/>
    </w:rPr>
  </w:style>
  <w:style w:type="character" w:styleId="Naglaeno">
    <w:name w:val="Strong"/>
    <w:basedOn w:val="Zadanifontodlomka"/>
    <w:rsid w:val="00B82BB5"/>
    <w:rPr>
      <w:b/>
      <w:bCs/>
    </w:rPr>
  </w:style>
  <w:style w:type="paragraph" w:styleId="Naslov">
    <w:name w:val="Title"/>
    <w:basedOn w:val="Normal"/>
    <w:link w:val="NaslovChar"/>
    <w:rsid w:val="00B82BB5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82BB5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st1">
    <w:name w:val="st1"/>
    <w:basedOn w:val="Zadanifontodlomka"/>
    <w:rsid w:val="00B82BB5"/>
  </w:style>
  <w:style w:type="table" w:styleId="Svijetlosjenanje-Isticanje1">
    <w:name w:val="Light Shading Accent 1"/>
    <w:basedOn w:val="Obinatablica"/>
    <w:uiPriority w:val="60"/>
    <w:rsid w:val="00B82B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B82B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mptyCellLayoutStyle">
    <w:name w:val="EmptyCellLayoutStyle"/>
    <w:rsid w:val="00B82BB5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Svijetlosjenanje-Isticanje5">
    <w:name w:val="Light Shading Accent 5"/>
    <w:basedOn w:val="Obinatablica"/>
    <w:uiPriority w:val="60"/>
    <w:rsid w:val="00B82B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etkatablice">
    <w:name w:val="Table Grid"/>
    <w:basedOn w:val="Obinatablica"/>
    <w:uiPriority w:val="59"/>
    <w:rsid w:val="00B8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27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71B6"/>
    <w:pPr>
      <w:widowControl w:val="0"/>
      <w:suppressAutoHyphens w:val="0"/>
      <w:autoSpaceDE w:val="0"/>
      <w:spacing w:before="66"/>
      <w:jc w:val="right"/>
      <w:textAlignment w:val="auto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table" w:styleId="Srednjesjenanje1-Isticanje5">
    <w:name w:val="Medium Shading 1 Accent 5"/>
    <w:basedOn w:val="Obinatablica"/>
    <w:uiPriority w:val="63"/>
    <w:rsid w:val="004C21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948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header" Target="header9.xml"/><Relationship Id="rId42" Type="http://schemas.openxmlformats.org/officeDocument/2006/relationships/header" Target="header1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38" Type="http://schemas.openxmlformats.org/officeDocument/2006/relationships/header" Target="header1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7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header" Target="header8.xml"/><Relationship Id="rId37" Type="http://schemas.openxmlformats.org/officeDocument/2006/relationships/image" Target="media/image6.emf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chart" Target="charts/chart4.xml"/><Relationship Id="rId10" Type="http://schemas.openxmlformats.org/officeDocument/2006/relationships/hyperlink" Target="http://www.zuc-vk.hr" TargetMode="External"/><Relationship Id="rId19" Type="http://schemas.openxmlformats.org/officeDocument/2006/relationships/header" Target="header3.xml"/><Relationship Id="rId31" Type="http://schemas.openxmlformats.org/officeDocument/2006/relationships/chart" Target="charts/chart3.xml"/><Relationship Id="rId44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1.xml"/><Relationship Id="rId22" Type="http://schemas.openxmlformats.org/officeDocument/2006/relationships/image" Target="media/image5.jpeg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footer" Target="footer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&#381;UC%202022\PLANOVI%20IZVJE&#352;&#262;A\MINISTARSTVO\PODACI%20O%20&#381;UCEVIMA\&#381;UC%20-%20Du&#382;ina%20cesta%20-%20vrsta%20kolnika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&#381;UC%202022\PLANOVI%20IZVJE&#352;&#262;A\IZVJE&#352;&#262;E%20O%20POSLOVANJU\Kumulativ%20&#382;uc%20VS&#381;%202021%20od%2001.01.2021%20do%2031.12.2021%20PO%20N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Stanje kolnika </a:t>
            </a:r>
            <a:r>
              <a:rPr lang="hr-HR" sz="1800" b="1" i="0" u="none" strike="noStrike" baseline="0">
                <a:effectLst/>
              </a:rPr>
              <a:t>ŽC i LC u 2021.g.</a:t>
            </a:r>
            <a:endParaRPr lang="hr-H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Županijske ceste (km)</c:v>
          </c:tx>
          <c:invertIfNegative val="0"/>
          <c:cat>
            <c:strRef>
              <c:f>'vrsta kolnika'!$D$6:$E$6</c:f>
              <c:strCache>
                <c:ptCount val="2"/>
                <c:pt idx="0">
                  <c:v>Asfalt
(km)</c:v>
                </c:pt>
                <c:pt idx="1">
                  <c:v>Ostalo
(km)</c:v>
                </c:pt>
              </c:strCache>
            </c:strRef>
          </c:cat>
          <c:val>
            <c:numRef>
              <c:f>'vrsta kolnika'!$D$7:$E$7</c:f>
              <c:numCache>
                <c:formatCode>#,##0.00</c:formatCode>
                <c:ptCount val="2"/>
                <c:pt idx="0">
                  <c:v>352.32</c:v>
                </c:pt>
                <c:pt idx="1">
                  <c:v>69.72</c:v>
                </c:pt>
              </c:numCache>
            </c:numRef>
          </c:val>
        </c:ser>
        <c:ser>
          <c:idx val="1"/>
          <c:order val="1"/>
          <c:tx>
            <c:v>Lokalne ceste (km)</c:v>
          </c:tx>
          <c:invertIfNegative val="0"/>
          <c:cat>
            <c:strRef>
              <c:f>'vrsta kolnika'!$D$6:$E$6</c:f>
              <c:strCache>
                <c:ptCount val="2"/>
                <c:pt idx="0">
                  <c:v>Asfalt
(km)</c:v>
                </c:pt>
                <c:pt idx="1">
                  <c:v>Ostalo
(km)</c:v>
                </c:pt>
              </c:strCache>
            </c:strRef>
          </c:cat>
          <c:val>
            <c:numRef>
              <c:f>'vrsta kolnika'!$D$8:$E$8</c:f>
              <c:numCache>
                <c:formatCode>#,##0.00</c:formatCode>
                <c:ptCount val="2"/>
                <c:pt idx="0">
                  <c:v>117.66</c:v>
                </c:pt>
                <c:pt idx="1">
                  <c:v>79.180000000000007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269760"/>
        <c:axId val="263923584"/>
        <c:axId val="0"/>
      </c:bar3DChart>
      <c:catAx>
        <c:axId val="263269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63923584"/>
        <c:crosses val="autoZero"/>
        <c:auto val="1"/>
        <c:lblAlgn val="ctr"/>
        <c:lblOffset val="100"/>
        <c:noMultiLvlLbl val="0"/>
      </c:catAx>
      <c:valAx>
        <c:axId val="26392358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26326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hr-HR" sz="1400" baseline="0"/>
              <a:t>Jednostavna nabava u 2021.godini</a:t>
            </a:r>
            <a:r>
              <a:rPr lang="hr-HR" sz="1400" b="1" i="0" u="none" strike="noStrike" baseline="0"/>
              <a:t> </a:t>
            </a:r>
            <a:endParaRPr lang="hr-HR" sz="1400" baseline="0"/>
          </a:p>
        </c:rich>
      </c:tx>
      <c:layout>
        <c:manualLayout>
          <c:xMode val="edge"/>
          <c:yMode val="edge"/>
          <c:x val="0.20229965953326132"/>
          <c:y val="4.019523399368360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962128844492353E-2"/>
          <c:y val="0.31921313503881765"/>
          <c:w val="0.82007574231101532"/>
          <c:h val="0.6108137114249774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List1!$B$13:$D$13</c:f>
              <c:strCache>
                <c:ptCount val="3"/>
                <c:pt idx="0">
                  <c:v>Robe (bez PDV)</c:v>
                </c:pt>
                <c:pt idx="1">
                  <c:v>Usluge (bez PDV)</c:v>
                </c:pt>
                <c:pt idx="2">
                  <c:v>Radovi (bezPDV)</c:v>
                </c:pt>
              </c:strCache>
            </c:strRef>
          </c:cat>
          <c:val>
            <c:numRef>
              <c:f>List1!$B$14:$D$14</c:f>
              <c:numCache>
                <c:formatCode>#,##0.00</c:formatCode>
                <c:ptCount val="3"/>
                <c:pt idx="0">
                  <c:v>139643.35</c:v>
                </c:pt>
                <c:pt idx="1">
                  <c:v>1037964.63</c:v>
                </c:pt>
                <c:pt idx="2">
                  <c:v>2377872.8199999998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Struktura ostvarenih prihoda u</a:t>
            </a:r>
            <a:r>
              <a:rPr lang="hr-HR" baseline="0"/>
              <a:t> 2021.g.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delete val="1"/>
          </c:dLbls>
          <c:cat>
            <c:strRef>
              <c:f>List1!$A$1:$A$4</c:f>
              <c:strCache>
                <c:ptCount val="4"/>
                <c:pt idx="0">
                  <c:v>1.Naknada za ceste i druge  naknade </c:v>
                </c:pt>
                <c:pt idx="1">
                  <c:v>2.Pomoći iz drugih proračuna</c:v>
                </c:pt>
                <c:pt idx="2">
                  <c:v>3.Višak prihoda poslovanja iz prethodnih godina</c:v>
                </c:pt>
                <c:pt idx="3">
                  <c:v>4.Kazne i ostali prihodi</c:v>
                </c:pt>
              </c:strCache>
            </c:strRef>
          </c:cat>
          <c:val>
            <c:numRef>
              <c:f>List1!$B$1:$B$4</c:f>
              <c:numCache>
                <c:formatCode>#,##0.00</c:formatCode>
                <c:ptCount val="4"/>
                <c:pt idx="0">
                  <c:v>35630600.859999999</c:v>
                </c:pt>
                <c:pt idx="1">
                  <c:v>1486235.3</c:v>
                </c:pt>
                <c:pt idx="2">
                  <c:v>12985877.960000001</c:v>
                </c:pt>
                <c:pt idx="3">
                  <c:v>266993.43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Izvedeni radovi redovnog</a:t>
            </a:r>
            <a:r>
              <a:rPr lang="hr-HR" baseline="0"/>
              <a:t> održavanja ŽC i LC od 01.01.2021.g.  do 31.12.2021.g.</a:t>
            </a:r>
            <a:endParaRPr lang="hr-H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'[Kumulativ žuc VSŽ 2021 od 01.01.2021 do 31.12.2021 PO NC.xlsx]REKAP'!$A$12;'[Kumulativ žuc VSŽ 2021 od 01.01.2021 do 31.12.2021 PO NC.xlsx]REKAP'!$A$14;'[Kumulativ žuc VSŽ 2021 od 01.01.2021 do 31.12.2021 PO NC.xlsx]REKAP'!$A$16</c:f>
              <c:strCache>
                <c:ptCount val="3"/>
                <c:pt idx="0">
                  <c:v>Vinkovci</c:v>
                </c:pt>
                <c:pt idx="1">
                  <c:v>Vukovar</c:v>
                </c:pt>
                <c:pt idx="2">
                  <c:v>Županja</c:v>
                </c:pt>
              </c:strCache>
            </c:strRef>
          </c:cat>
          <c:val>
            <c:numRef>
              <c:f>'[Kumulativ žuc VSŽ 2021 od 01.01.2021 do 31.12.2021 PO NC.xlsx]REKAP'!$D$12;'[Kumulativ žuc VSŽ 2021 od 01.01.2021 do 31.12.2021 PO NC.xlsx]REKAP'!$D$14;'[Kumulativ žuc VSŽ 2021 od 01.01.2021 do 31.12.2021 PO NC.xlsx]REKAP'!$D$16</c:f>
              <c:numCache>
                <c:formatCode>#,##0.00_);[Red]\(#,##0.00\)</c:formatCode>
                <c:ptCount val="3"/>
                <c:pt idx="0">
                  <c:v>4909402.5</c:v>
                </c:pt>
                <c:pt idx="1">
                  <c:v>4202050.05</c:v>
                </c:pt>
                <c:pt idx="2">
                  <c:v>4983337.29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902-D82D-41CA-A790-323A20A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28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142</cp:revision>
  <cp:lastPrinted>2022-03-30T12:56:00Z</cp:lastPrinted>
  <dcterms:created xsi:type="dcterms:W3CDTF">2022-03-17T10:18:00Z</dcterms:created>
  <dcterms:modified xsi:type="dcterms:W3CDTF">2022-03-30T12:57:00Z</dcterms:modified>
</cp:coreProperties>
</file>